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13999094" w:rsidR="001B47CF" w:rsidRPr="000C218C"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0C67FF" w:rsidRPr="000C67FF">
        <w:rPr>
          <w:rFonts w:ascii="Arial" w:hAnsi="Arial" w:cs="Arial"/>
          <w:b/>
          <w:noProof/>
          <w:sz w:val="24"/>
          <w:lang w:eastAsia="ja-JP"/>
        </w:rPr>
        <w:t>2110233</w:t>
      </w:r>
    </w:p>
    <w:p w14:paraId="0B579ECC" w14:textId="77777777" w:rsidR="001B47CF"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580AAA4E" w:rsidR="0087551F" w:rsidRDefault="0087551F" w:rsidP="0087551F">
      <w:pPr>
        <w:tabs>
          <w:tab w:val="left" w:pos="1985"/>
        </w:tabs>
        <w:spacing w:after="120"/>
        <w:rPr>
          <w:rFonts w:ascii="Arial" w:eastAsia="MS Mincho" w:hAnsi="Arial" w:cs="Arial"/>
          <w:b/>
          <w:bCs/>
          <w:sz w:val="24"/>
        </w:rPr>
      </w:pPr>
    </w:p>
    <w:p w14:paraId="1111879B" w14:textId="2294113E" w:rsidR="0087551F" w:rsidRPr="001B3DEC" w:rsidRDefault="0087551F" w:rsidP="0087551F">
      <w:pPr>
        <w:tabs>
          <w:tab w:val="left" w:pos="1985"/>
        </w:tabs>
        <w:spacing w:after="120"/>
        <w:ind w:left="1980" w:hanging="1980"/>
        <w:rPr>
          <w:rFonts w:ascii="Arial" w:eastAsia="MS Mincho" w:hAnsi="Arial" w:cs="Arial"/>
          <w:b/>
          <w:bCs/>
          <w:sz w:val="24"/>
        </w:rPr>
      </w:pPr>
      <w:r w:rsidRPr="001B3DEC">
        <w:rPr>
          <w:rFonts w:ascii="Arial" w:eastAsia="MS Mincho" w:hAnsi="Arial" w:cs="Arial"/>
          <w:b/>
          <w:bCs/>
          <w:sz w:val="24"/>
        </w:rPr>
        <w:t>Agenda Item:</w:t>
      </w:r>
      <w:r w:rsidRPr="001B3DEC">
        <w:rPr>
          <w:rFonts w:ascii="Arial" w:eastAsia="MS Mincho" w:hAnsi="Arial" w:cs="Arial"/>
          <w:b/>
          <w:bCs/>
          <w:sz w:val="24"/>
        </w:rPr>
        <w:tab/>
      </w:r>
      <w:bookmarkStart w:id="0" w:name="_Hlk36214179"/>
      <w:r w:rsidR="00C82B79">
        <w:rPr>
          <w:rFonts w:ascii="Arial" w:eastAsia="MS Mincho" w:hAnsi="Arial" w:cs="Arial"/>
          <w:b/>
          <w:bCs/>
          <w:sz w:val="24"/>
        </w:rPr>
        <w:t>9.20</w:t>
      </w:r>
      <w:r w:rsidRPr="001B3DEC">
        <w:rPr>
          <w:rFonts w:ascii="Arial" w:eastAsia="MS Mincho" w:hAnsi="Arial" w:cs="Arial"/>
          <w:b/>
          <w:bCs/>
          <w:sz w:val="24"/>
        </w:rPr>
        <w:tab/>
      </w:r>
      <w:r w:rsidRPr="001B3DEC">
        <w:rPr>
          <w:rFonts w:ascii="Arial" w:eastAsia="MS Mincho" w:hAnsi="Arial" w:cs="Arial"/>
          <w:b/>
          <w:bCs/>
          <w:sz w:val="24"/>
        </w:rPr>
        <w:tab/>
      </w:r>
      <w:r w:rsidR="00562E4F" w:rsidRPr="001B3DEC">
        <w:rPr>
          <w:rFonts w:ascii="Arial" w:eastAsia="MS Mincho" w:hAnsi="Arial" w:cs="Arial"/>
          <w:b/>
          <w:bCs/>
          <w:sz w:val="24"/>
        </w:rPr>
        <w:tab/>
      </w:r>
      <w:r w:rsidR="000F290D" w:rsidRPr="000F290D">
        <w:rPr>
          <w:rFonts w:ascii="Arial" w:eastAsia="MS Mincho" w:hAnsi="Arial" w:cs="Arial"/>
          <w:b/>
          <w:bCs/>
          <w:sz w:val="24"/>
        </w:rPr>
        <w:t>Positioning enhancements for NR</w:t>
      </w:r>
      <w:r w:rsidRPr="001B3DEC">
        <w:rPr>
          <w:rFonts w:ascii="Arial" w:eastAsia="MS Mincho" w:hAnsi="Arial" w:cs="Arial"/>
          <w:b/>
          <w:bCs/>
          <w:sz w:val="24"/>
        </w:rPr>
        <w:br/>
      </w:r>
      <w:r w:rsidR="00C82B79">
        <w:rPr>
          <w:rFonts w:ascii="Arial" w:eastAsia="MS Mincho" w:hAnsi="Arial" w:cs="Arial"/>
          <w:b/>
          <w:bCs/>
          <w:sz w:val="24"/>
        </w:rPr>
        <w:t>9.20.1</w:t>
      </w:r>
      <w:r w:rsidR="00C82B79">
        <w:rPr>
          <w:rFonts w:ascii="Arial" w:eastAsia="MS Mincho" w:hAnsi="Arial" w:cs="Arial"/>
          <w:b/>
          <w:bCs/>
          <w:sz w:val="24"/>
        </w:rPr>
        <w:tab/>
      </w:r>
      <w:r w:rsidR="001B3DEC" w:rsidRPr="001B3DEC">
        <w:rPr>
          <w:rFonts w:ascii="Arial" w:eastAsia="MS Mincho" w:hAnsi="Arial" w:cs="Arial"/>
          <w:b/>
          <w:bCs/>
          <w:sz w:val="24"/>
        </w:rPr>
        <w:tab/>
      </w:r>
      <w:r w:rsidR="00ED025E" w:rsidRPr="00ED025E">
        <w:rPr>
          <w:rFonts w:ascii="Arial" w:eastAsia="MS Mincho" w:hAnsi="Arial" w:cs="Arial"/>
          <w:b/>
          <w:bCs/>
          <w:sz w:val="24"/>
        </w:rPr>
        <w:t>General and work plan for RRM core requirements</w:t>
      </w:r>
      <w:r w:rsidRPr="001B3DEC">
        <w:rPr>
          <w:rFonts w:ascii="Arial" w:eastAsia="MS Mincho" w:hAnsi="Arial" w:cs="Arial"/>
          <w:b/>
          <w:bCs/>
          <w:sz w:val="24"/>
        </w:rPr>
        <w:tab/>
      </w:r>
      <w:bookmarkEnd w:id="0"/>
    </w:p>
    <w:p w14:paraId="688BF82F" w14:textId="5176FF5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3E7CCDE6"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1F76C0">
        <w:rPr>
          <w:rFonts w:ascii="Arial" w:eastAsia="MS Mincho" w:hAnsi="Arial" w:cs="Arial"/>
          <w:b/>
          <w:bCs/>
          <w:sz w:val="24"/>
        </w:rPr>
        <w:t>R</w:t>
      </w:r>
      <w:r w:rsidR="003E1D38">
        <w:rPr>
          <w:rFonts w:ascii="Arial" w:eastAsia="MS Mincho" w:hAnsi="Arial" w:cs="Arial"/>
          <w:b/>
          <w:bCs/>
          <w:sz w:val="24"/>
        </w:rPr>
        <w:t xml:space="preserve">eply </w:t>
      </w:r>
      <w:r w:rsidR="001F76C0">
        <w:rPr>
          <w:rFonts w:ascii="Arial" w:eastAsia="MS Mincho" w:hAnsi="Arial" w:cs="Arial"/>
          <w:b/>
          <w:bCs/>
          <w:sz w:val="24"/>
        </w:rPr>
        <w:t xml:space="preserve">LS on </w:t>
      </w:r>
      <w:r w:rsidR="00D2442C" w:rsidRPr="00D2442C">
        <w:rPr>
          <w:rFonts w:ascii="Arial" w:eastAsia="MS Mincho" w:hAnsi="Arial" w:cs="Arial"/>
          <w:b/>
          <w:bCs/>
          <w:sz w:val="24"/>
        </w:rPr>
        <w:t>on UE/TRP Tx/Rx Timing Errors</w:t>
      </w:r>
    </w:p>
    <w:p w14:paraId="5B2AF890" w14:textId="4624F3B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654272">
        <w:rPr>
          <w:rFonts w:ascii="Arial" w:eastAsia="MS Mincho" w:hAnsi="Arial" w:cs="Arial"/>
          <w:b/>
          <w:bCs/>
          <w:sz w:val="24"/>
        </w:rPr>
        <w:t>Approval</w:t>
      </w:r>
    </w:p>
    <w:p w14:paraId="1A8E9DE8" w14:textId="03F65F04"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22CA1B87" w14:textId="13138633" w:rsidR="008C61B1" w:rsidRDefault="00FC14A3" w:rsidP="008C61B1">
      <w:pPr>
        <w:rPr>
          <w:lang w:val="en-US"/>
        </w:rPr>
      </w:pPr>
      <w:r>
        <w:rPr>
          <w:lang w:val="en-US"/>
        </w:rPr>
        <w:t xml:space="preserve">Working on the Rel17 WI </w:t>
      </w:r>
      <w:r w:rsidR="00847608">
        <w:rPr>
          <w:lang w:val="en-US"/>
        </w:rPr>
        <w:t xml:space="preserve">on </w:t>
      </w:r>
      <w:r w:rsidR="00AF2E38">
        <w:rPr>
          <w:lang w:val="en-US"/>
        </w:rPr>
        <w:t>NR Positioning Enhancements [1]</w:t>
      </w:r>
      <w:r w:rsidR="00DC455D">
        <w:rPr>
          <w:lang w:val="en-US"/>
        </w:rPr>
        <w:t xml:space="preserve">, RAN1 has made some agreements regarding the </w:t>
      </w:r>
      <w:r w:rsidR="008E7C8A">
        <w:rPr>
          <w:lang w:val="en-US"/>
        </w:rPr>
        <w:t xml:space="preserve">WI objective </w:t>
      </w:r>
    </w:p>
    <w:p w14:paraId="3CAEE73A" w14:textId="77777777" w:rsidR="000C68E4" w:rsidRPr="003733B9" w:rsidRDefault="000C68E4" w:rsidP="000C68E4">
      <w:pPr>
        <w:numPr>
          <w:ilvl w:val="0"/>
          <w:numId w:val="10"/>
        </w:numPr>
        <w:spacing w:after="0" w:line="276" w:lineRule="auto"/>
        <w:ind w:left="714" w:hanging="357"/>
        <w:rPr>
          <w:i/>
          <w:iCs/>
        </w:rPr>
      </w:pPr>
      <w:r w:rsidRPr="003733B9">
        <w:rPr>
          <w:i/>
          <w:iCs/>
        </w:rPr>
        <w:t>Specify methods, measurements, signalling, and procedures for improving positioning accuracy of the Rel-16 NR positioning methods</w:t>
      </w:r>
      <w:r w:rsidRPr="0048185F">
        <w:rPr>
          <w:i/>
          <w:iCs/>
        </w:rPr>
        <w:t xml:space="preserve"> by mitigating UE Rx/Tx and/or gNB Rx/Tx timing delays</w:t>
      </w:r>
      <w:r w:rsidRPr="003733B9">
        <w:rPr>
          <w:i/>
          <w:iCs/>
        </w:rPr>
        <w:t>, including</w:t>
      </w:r>
    </w:p>
    <w:p w14:paraId="1CE97803" w14:textId="77777777" w:rsidR="000C68E4" w:rsidRPr="003733B9" w:rsidRDefault="000C68E4" w:rsidP="000C68E4">
      <w:pPr>
        <w:numPr>
          <w:ilvl w:val="1"/>
          <w:numId w:val="10"/>
        </w:numPr>
        <w:spacing w:after="0" w:line="276" w:lineRule="auto"/>
        <w:rPr>
          <w:rFonts w:eastAsia="MS Mincho"/>
          <w:i/>
          <w:iCs/>
        </w:rPr>
      </w:pPr>
      <w:r w:rsidRPr="003733B9">
        <w:rPr>
          <w:rFonts w:hint="eastAsia"/>
          <w:i/>
          <w:iCs/>
        </w:rPr>
        <w:t>DL, UL and DL+UL positioning methods</w:t>
      </w:r>
    </w:p>
    <w:p w14:paraId="43ADB9B2" w14:textId="59C6FAED" w:rsidR="000C68E4" w:rsidRPr="003C17F4" w:rsidRDefault="000C68E4" w:rsidP="000C68E4">
      <w:pPr>
        <w:numPr>
          <w:ilvl w:val="1"/>
          <w:numId w:val="10"/>
        </w:numPr>
        <w:spacing w:after="0" w:line="276" w:lineRule="auto"/>
        <w:rPr>
          <w:rFonts w:eastAsia="MS Mincho"/>
          <w:i/>
          <w:iCs/>
        </w:rPr>
      </w:pPr>
      <w:r w:rsidRPr="003733B9">
        <w:rPr>
          <w:rFonts w:hint="eastAsia"/>
          <w:i/>
          <w:iCs/>
        </w:rPr>
        <w:t>UE-based and UE-assisted positioning solutions</w:t>
      </w:r>
    </w:p>
    <w:p w14:paraId="41953CD3" w14:textId="03E86D77" w:rsidR="003C17F4" w:rsidRDefault="003C17F4" w:rsidP="003C17F4">
      <w:pPr>
        <w:spacing w:after="0" w:line="276" w:lineRule="auto"/>
        <w:rPr>
          <w:i/>
          <w:iCs/>
        </w:rPr>
      </w:pPr>
    </w:p>
    <w:p w14:paraId="06BC1BCA" w14:textId="3C867946" w:rsidR="002B64B5" w:rsidRPr="002B64B5" w:rsidRDefault="002F6893" w:rsidP="002B64B5">
      <w:pPr>
        <w:rPr>
          <w:lang w:val="en-US"/>
        </w:rPr>
      </w:pPr>
      <w:r w:rsidRPr="00A25C8E">
        <w:rPr>
          <w:noProof/>
          <w:sz w:val="22"/>
          <w:lang w:val="en-CA"/>
        </w:rPr>
        <mc:AlternateContent>
          <mc:Choice Requires="wps">
            <w:drawing>
              <wp:anchor distT="45720" distB="45720" distL="114300" distR="114300" simplePos="0" relativeHeight="251658240" behindDoc="0" locked="0" layoutInCell="1" allowOverlap="1" wp14:anchorId="3A193B48" wp14:editId="56D48BFE">
                <wp:simplePos x="0" y="0"/>
                <wp:positionH relativeFrom="margin">
                  <wp:posOffset>303530</wp:posOffset>
                </wp:positionH>
                <wp:positionV relativeFrom="paragraph">
                  <wp:posOffset>349885</wp:posOffset>
                </wp:positionV>
                <wp:extent cx="5486400" cy="1981835"/>
                <wp:effectExtent l="0" t="0" r="19050" b="1841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981835"/>
                        </a:xfrm>
                        <a:prstGeom prst="rect">
                          <a:avLst/>
                        </a:prstGeom>
                        <a:solidFill>
                          <a:srgbClr val="FFFFFF"/>
                        </a:solidFill>
                        <a:ln w="9525">
                          <a:solidFill>
                            <a:srgbClr val="000000"/>
                          </a:solidFill>
                          <a:miter lim="800000"/>
                          <a:headEnd/>
                          <a:tailEnd/>
                        </a:ln>
                      </wps:spPr>
                      <wps:txbx>
                        <w:txbxContent>
                          <w:p w14:paraId="6ECDE814" w14:textId="77777777" w:rsidR="006C2F3C" w:rsidRPr="002F6893" w:rsidRDefault="006C2F3C" w:rsidP="006C2F3C">
                            <w:pPr>
                              <w:rPr>
                                <w:lang w:eastAsia="x-none"/>
                              </w:rPr>
                            </w:pPr>
                            <w:r w:rsidRPr="002F6893">
                              <w:rPr>
                                <w:highlight w:val="green"/>
                                <w:lang w:eastAsia="x-none"/>
                              </w:rPr>
                              <w:t>Agreement:</w:t>
                            </w:r>
                          </w:p>
                          <w:p w14:paraId="6C4D2BBE"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Support the following for mitigating TRP Tx timing errors and/or UE Rx timing errors for DL TDOA</w:t>
                            </w:r>
                          </w:p>
                          <w:p w14:paraId="6794083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UE to provide the </w:t>
                            </w:r>
                            <w:r w:rsidRPr="0048185F">
                              <w:rPr>
                                <w:sz w:val="20"/>
                                <w:szCs w:val="20"/>
                                <w:lang w:eastAsia="zh-CN"/>
                              </w:rPr>
                              <w:t>association information</w:t>
                            </w:r>
                            <w:r w:rsidRPr="002F6893">
                              <w:rPr>
                                <w:sz w:val="20"/>
                                <w:szCs w:val="20"/>
                                <w:lang w:eastAsia="zh-CN"/>
                              </w:rPr>
                              <w:t xml:space="preserve"> of RSTD measurements with UE Rx TEG(s) to the LMF when the UE reports the RSTD measurements to the LMF if the UE has multiple TEGs</w:t>
                            </w:r>
                          </w:p>
                          <w:p w14:paraId="350B167E"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TRP providing the </w:t>
                            </w:r>
                            <w:r w:rsidRPr="0048185F">
                              <w:rPr>
                                <w:sz w:val="20"/>
                                <w:szCs w:val="20"/>
                                <w:lang w:eastAsia="zh-CN"/>
                              </w:rPr>
                              <w:t>association information</w:t>
                            </w:r>
                            <w:r w:rsidRPr="002F6893">
                              <w:rPr>
                                <w:sz w:val="20"/>
                                <w:szCs w:val="20"/>
                                <w:lang w:eastAsia="zh-CN"/>
                              </w:rPr>
                              <w:t xml:space="preserve"> of DL PRS resources with Tx TEGs to the LMF </w:t>
                            </w:r>
                            <w:bookmarkStart w:id="3" w:name="_Hlk69244085"/>
                            <w:r w:rsidRPr="002F6893">
                              <w:rPr>
                                <w:sz w:val="20"/>
                                <w:szCs w:val="20"/>
                                <w:lang w:eastAsia="zh-CN"/>
                              </w:rPr>
                              <w:t>if the TRP has multiple TEGs</w:t>
                            </w:r>
                            <w:bookmarkEnd w:id="3"/>
                          </w:p>
                          <w:p w14:paraId="056ABFB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the LMF to provide the </w:t>
                            </w:r>
                            <w:r w:rsidRPr="0048185F">
                              <w:rPr>
                                <w:sz w:val="20"/>
                                <w:szCs w:val="20"/>
                                <w:lang w:eastAsia="zh-CN"/>
                              </w:rPr>
                              <w:t>association information</w:t>
                            </w:r>
                            <w:r w:rsidRPr="002F6893">
                              <w:rPr>
                                <w:sz w:val="20"/>
                                <w:szCs w:val="20"/>
                                <w:lang w:eastAsia="zh-CN"/>
                              </w:rPr>
                              <w:t xml:space="preserve"> of DL PRS resources with Tx TEGs to a UE for UE-based positioning if the TRP has multiple TEGs </w:t>
                            </w:r>
                          </w:p>
                          <w:p w14:paraId="6B48633B"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FFS: the details of the signalling, procedures, and UE capability</w:t>
                            </w:r>
                          </w:p>
                          <w:p w14:paraId="5313B349"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Send an LS to RAN4 to check if there is any issue to support the above enhancements</w:t>
                            </w:r>
                          </w:p>
                          <w:p w14:paraId="33563108" w14:textId="77777777" w:rsidR="009B5B89" w:rsidRPr="002F6893" w:rsidRDefault="009B5B89" w:rsidP="009B5B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193B48" id="_x0000_t202" coordsize="21600,21600" o:spt="202" path="m,l,21600r21600,l21600,xe">
                <v:stroke joinstyle="miter"/>
                <v:path gradientshapeok="t" o:connecttype="rect"/>
              </v:shapetype>
              <v:shape id="Text Box 2" o:spid="_x0000_s1026" type="#_x0000_t202" style="position:absolute;margin-left:23.9pt;margin-top:27.55pt;width:6in;height:156.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NuSIwIAAEUEAAAOAAAAZHJzL2Uyb0RvYy54bWysU9uO2yAQfa/Uf0C8N3bSZJtYcVbbbFNV&#10;2l6k3X4AxjhGBYYCiZ1+fQfsTa22T1V5QAwzHM6cmdne9lqRs3BeginpfJZTIgyHWppjSb8+HV6t&#10;KfGBmZopMKKkF+Hp7e7li21nC7GAFlQtHEEQ44vOlrQNwRZZ5nkrNPMzsMKgswGnWUDTHbPasQ7R&#10;tcoWeX6TdeBq64AL7/H2fnDSXcJvGsHD56bxIhBVUuQW0u7SXsU9221ZcXTMtpKPNNg/sNBMGvz0&#10;CnXPAiMnJ/+A0pI78NCEGQedQdNILlIOmM08/y2bx5ZZkXJBcby9yuT/Hyz/dP7iiKyxdpQYprFE&#10;T6IP5C30ZBHV6awvMOjRYljo8TpGxky9fQD+zRMD+5aZo7hzDrpWsBrZzePLbPJ0wPERpOo+Qo3f&#10;sFOABNQ3TkdAFIMgOlbpcq1MpMLxcrVc3yxzdHH0zTfr+fr1Kv3Biufn1vnwXoAm8VBSh6VP8Oz8&#10;4EOkw4rnkEQflKwPUqlkuGO1V46cGbbJIa0R3U/DlCFdSTerxWpQYOrzU4g8rb9BaBmw35XUJV1f&#10;g1gRdXtn6tSNgUk1nJGyMqOQUbtBxdBX/ViYCuoLSupg6GucQzy04H5Q0mFPl9R/PzEnKFEfDJZl&#10;M18u4xAkY7l6s0DDTT3V1MMMR6iSBkqG4z6kwYmCGbjD8jUyCRvrPDAZuWKvJr3HuYrDMLVT1K/p&#10;3/0EAAD//wMAUEsDBBQABgAIAAAAIQALKxPR4AAAAAkBAAAPAAAAZHJzL2Rvd25yZXYueG1sTI/N&#10;TsMwEITvSLyDtUhcEHXSn6QNcSqEBIIbFARXN94mEfE62G4a3p7lBMedGc18W24n24sRfegcKUhn&#10;CQik2pmOGgVvr/fXaxAhajK6d4QKvjHAtjo/K3Vh3IlecNzFRnAJhUIraGMcCilD3aLVYeYGJPYO&#10;zlsd+fSNNF6fuNz2cp4kmbS6I15o9YB3Ldafu6NVsF4+jh/hafH8XmeHfhOv8vHhyyt1eTHd3oCI&#10;OMW/MPziMzpUzLR3RzJB9AqWOZNHBatVCoL9TZqysFewyPI5yKqU/z+ofgAAAP//AwBQSwECLQAU&#10;AAYACAAAACEAtoM4kv4AAADhAQAAEwAAAAAAAAAAAAAAAAAAAAAAW0NvbnRlbnRfVHlwZXNdLnht&#10;bFBLAQItABQABgAIAAAAIQA4/SH/1gAAAJQBAAALAAAAAAAAAAAAAAAAAC8BAABfcmVscy8ucmVs&#10;c1BLAQItABQABgAIAAAAIQAOtNuSIwIAAEUEAAAOAAAAAAAAAAAAAAAAAC4CAABkcnMvZTJvRG9j&#10;LnhtbFBLAQItABQABgAIAAAAIQALKxPR4AAAAAkBAAAPAAAAAAAAAAAAAAAAAH0EAABkcnMvZG93&#10;bnJldi54bWxQSwUGAAAAAAQABADzAAAAigUAAAAA&#10;">
                <v:textbox>
                  <w:txbxContent>
                    <w:p w14:paraId="6ECDE814" w14:textId="77777777" w:rsidR="006C2F3C" w:rsidRPr="002F6893" w:rsidRDefault="006C2F3C" w:rsidP="006C2F3C">
                      <w:pPr>
                        <w:rPr>
                          <w:lang w:eastAsia="x-none"/>
                        </w:rPr>
                      </w:pPr>
                      <w:r w:rsidRPr="002F6893">
                        <w:rPr>
                          <w:highlight w:val="green"/>
                          <w:lang w:eastAsia="x-none"/>
                        </w:rPr>
                        <w:t>Agreement:</w:t>
                      </w:r>
                    </w:p>
                    <w:p w14:paraId="6C4D2BBE"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Support the following for mitigating TRP Tx timing errors and/or UE Rx timing errors for DL TDOA</w:t>
                      </w:r>
                    </w:p>
                    <w:p w14:paraId="6794083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UE to provide the </w:t>
                      </w:r>
                      <w:r w:rsidRPr="0048185F">
                        <w:rPr>
                          <w:sz w:val="20"/>
                          <w:szCs w:val="20"/>
                          <w:lang w:eastAsia="zh-CN"/>
                        </w:rPr>
                        <w:t>association information</w:t>
                      </w:r>
                      <w:r w:rsidRPr="002F6893">
                        <w:rPr>
                          <w:sz w:val="20"/>
                          <w:szCs w:val="20"/>
                          <w:lang w:eastAsia="zh-CN"/>
                        </w:rPr>
                        <w:t xml:space="preserve"> of RSTD measurements with UE Rx TEG(s) to the LMF when the UE reports the RSTD measurements to the LMF if the UE has multiple TEGs</w:t>
                      </w:r>
                    </w:p>
                    <w:p w14:paraId="350B167E"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a TRP providing the </w:t>
                      </w:r>
                      <w:r w:rsidRPr="0048185F">
                        <w:rPr>
                          <w:sz w:val="20"/>
                          <w:szCs w:val="20"/>
                          <w:lang w:eastAsia="zh-CN"/>
                        </w:rPr>
                        <w:t>association information</w:t>
                      </w:r>
                      <w:r w:rsidRPr="002F6893">
                        <w:rPr>
                          <w:sz w:val="20"/>
                          <w:szCs w:val="20"/>
                          <w:lang w:eastAsia="zh-CN"/>
                        </w:rPr>
                        <w:t xml:space="preserve"> of DL PRS resources with Tx TEGs to the LMF </w:t>
                      </w:r>
                      <w:bookmarkStart w:id="4" w:name="_Hlk69244085"/>
                      <w:r w:rsidRPr="002F6893">
                        <w:rPr>
                          <w:sz w:val="20"/>
                          <w:szCs w:val="20"/>
                          <w:lang w:eastAsia="zh-CN"/>
                        </w:rPr>
                        <w:t>if the TRP has multiple TEGs</w:t>
                      </w:r>
                      <w:bookmarkEnd w:id="4"/>
                    </w:p>
                    <w:p w14:paraId="056ABFB0"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 xml:space="preserve">Support the LMF to provide the </w:t>
                      </w:r>
                      <w:r w:rsidRPr="0048185F">
                        <w:rPr>
                          <w:sz w:val="20"/>
                          <w:szCs w:val="20"/>
                          <w:lang w:eastAsia="zh-CN"/>
                        </w:rPr>
                        <w:t>association information</w:t>
                      </w:r>
                      <w:r w:rsidRPr="002F6893">
                        <w:rPr>
                          <w:sz w:val="20"/>
                          <w:szCs w:val="20"/>
                          <w:lang w:eastAsia="zh-CN"/>
                        </w:rPr>
                        <w:t xml:space="preserve"> of DL PRS resources with Tx TEGs to a UE for UE-based positioning if the TRP has multiple TEGs </w:t>
                      </w:r>
                    </w:p>
                    <w:p w14:paraId="6B48633B" w14:textId="77777777" w:rsidR="006C2F3C" w:rsidRPr="002F6893" w:rsidRDefault="006C2F3C" w:rsidP="006C2F3C">
                      <w:pPr>
                        <w:pStyle w:val="ListParagraph"/>
                        <w:numPr>
                          <w:ilvl w:val="1"/>
                          <w:numId w:val="20"/>
                        </w:numPr>
                        <w:spacing w:line="259" w:lineRule="auto"/>
                        <w:jc w:val="both"/>
                        <w:rPr>
                          <w:sz w:val="20"/>
                          <w:szCs w:val="20"/>
                          <w:lang w:eastAsia="zh-CN"/>
                        </w:rPr>
                      </w:pPr>
                      <w:r w:rsidRPr="002F6893">
                        <w:rPr>
                          <w:sz w:val="20"/>
                          <w:szCs w:val="20"/>
                          <w:lang w:eastAsia="zh-CN"/>
                        </w:rPr>
                        <w:t>FFS: the details of the signalling, procedures, and UE capability</w:t>
                      </w:r>
                    </w:p>
                    <w:p w14:paraId="5313B349" w14:textId="77777777" w:rsidR="006C2F3C" w:rsidRPr="002F6893" w:rsidRDefault="006C2F3C" w:rsidP="006C2F3C">
                      <w:pPr>
                        <w:pStyle w:val="ListParagraph"/>
                        <w:numPr>
                          <w:ilvl w:val="0"/>
                          <w:numId w:val="20"/>
                        </w:numPr>
                        <w:spacing w:line="259" w:lineRule="auto"/>
                        <w:jc w:val="both"/>
                        <w:rPr>
                          <w:sz w:val="20"/>
                          <w:szCs w:val="20"/>
                          <w:lang w:eastAsia="zh-CN"/>
                        </w:rPr>
                      </w:pPr>
                      <w:r w:rsidRPr="002F6893">
                        <w:rPr>
                          <w:sz w:val="20"/>
                          <w:szCs w:val="20"/>
                          <w:lang w:eastAsia="zh-CN"/>
                        </w:rPr>
                        <w:t>Send an LS to RAN4 to check if there is any issue to support the above enhancements</w:t>
                      </w:r>
                    </w:p>
                    <w:p w14:paraId="33563108" w14:textId="77777777" w:rsidR="009B5B89" w:rsidRPr="002F6893" w:rsidRDefault="009B5B89" w:rsidP="009B5B89"/>
                  </w:txbxContent>
                </v:textbox>
                <w10:wrap type="topAndBottom" anchorx="margin"/>
              </v:shape>
            </w:pict>
          </mc:Fallback>
        </mc:AlternateContent>
      </w:r>
      <w:r w:rsidR="00D5654A">
        <w:rPr>
          <w:lang w:val="en-US"/>
        </w:rPr>
        <w:t>i</w:t>
      </w:r>
      <w:r w:rsidR="002B64B5" w:rsidRPr="002B64B5">
        <w:rPr>
          <w:lang w:val="en-US"/>
        </w:rPr>
        <w:t>n RAN1#104-bis-e</w:t>
      </w:r>
      <w:r w:rsidR="00D5654A">
        <w:rPr>
          <w:lang w:val="en-US"/>
        </w:rPr>
        <w:t>:</w:t>
      </w:r>
    </w:p>
    <w:p w14:paraId="3A075521" w14:textId="77777777" w:rsidR="003C17F4" w:rsidRPr="000C68E4" w:rsidRDefault="003C17F4" w:rsidP="008C61B1"/>
    <w:p w14:paraId="5311810F" w14:textId="1B8E48AB" w:rsidR="008C61B1" w:rsidRPr="008C61B1" w:rsidRDefault="003C17F4" w:rsidP="008C61B1">
      <w:pPr>
        <w:rPr>
          <w:lang w:val="en-US"/>
        </w:rPr>
      </w:pPr>
      <w:r>
        <w:rPr>
          <w:lang w:val="en-US"/>
        </w:rPr>
        <w:t>Those agreements are linked to previous agreements</w:t>
      </w:r>
      <w:r w:rsidR="00D5654A">
        <w:rPr>
          <w:lang w:val="en-US"/>
        </w:rPr>
        <w:t xml:space="preserve"> from RAN1#104-e which list a detailed description</w:t>
      </w:r>
      <w:r w:rsidR="00C7130B">
        <w:rPr>
          <w:lang w:val="en-US"/>
        </w:rPr>
        <w:t xml:space="preserve"> of the mentioned </w:t>
      </w:r>
      <w:r w:rsidR="00A30249">
        <w:rPr>
          <w:lang w:val="en-US"/>
        </w:rPr>
        <w:t>term “</w:t>
      </w:r>
      <w:r w:rsidR="00C7130B">
        <w:rPr>
          <w:lang w:val="en-US"/>
        </w:rPr>
        <w:t>TEG</w:t>
      </w:r>
      <w:r w:rsidR="00A30249">
        <w:rPr>
          <w:lang w:val="en-US"/>
        </w:rPr>
        <w:t>”</w:t>
      </w:r>
      <w:r w:rsidR="008A1071">
        <w:rPr>
          <w:lang w:val="en-US"/>
        </w:rPr>
        <w:t>:</w:t>
      </w:r>
    </w:p>
    <w:p w14:paraId="06FAF682" w14:textId="23842C22" w:rsidR="0097520B" w:rsidRDefault="0097520B" w:rsidP="0097520B">
      <w:pPr>
        <w:rPr>
          <w:lang w:val="en-US"/>
        </w:rPr>
      </w:pPr>
    </w:p>
    <w:p w14:paraId="300603A7" w14:textId="20B10CBB" w:rsidR="006C2F3C" w:rsidRDefault="006C2F3C" w:rsidP="0097520B">
      <w:pPr>
        <w:rPr>
          <w:lang w:val="en-US"/>
        </w:rPr>
      </w:pPr>
      <w:r w:rsidRPr="00A25C8E">
        <w:rPr>
          <w:noProof/>
          <w:sz w:val="22"/>
          <w:lang w:val="en-CA"/>
        </w:rPr>
        <w:lastRenderedPageBreak/>
        <mc:AlternateContent>
          <mc:Choice Requires="wps">
            <w:drawing>
              <wp:anchor distT="45720" distB="45720" distL="114300" distR="114300" simplePos="0" relativeHeight="251658241" behindDoc="0" locked="0" layoutInCell="1" allowOverlap="1" wp14:anchorId="7A26488C" wp14:editId="6B32304E">
                <wp:simplePos x="0" y="0"/>
                <wp:positionH relativeFrom="margin">
                  <wp:align>center</wp:align>
                </wp:positionH>
                <wp:positionV relativeFrom="paragraph">
                  <wp:posOffset>323240</wp:posOffset>
                </wp:positionV>
                <wp:extent cx="5486400" cy="6151880"/>
                <wp:effectExtent l="0" t="0" r="1905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6152084"/>
                        </a:xfrm>
                        <a:prstGeom prst="rect">
                          <a:avLst/>
                        </a:prstGeom>
                        <a:solidFill>
                          <a:srgbClr val="FFFFFF"/>
                        </a:solidFill>
                        <a:ln w="9525">
                          <a:solidFill>
                            <a:srgbClr val="000000"/>
                          </a:solidFill>
                          <a:miter lim="800000"/>
                          <a:headEnd/>
                          <a:tailEnd/>
                        </a:ln>
                      </wps:spPr>
                      <wps:txbx>
                        <w:txbxContent>
                          <w:p w14:paraId="2684D489" w14:textId="77777777" w:rsidR="006C2F3C" w:rsidRDefault="006C2F3C" w:rsidP="006C2F3C">
                            <w:pPr>
                              <w:ind w:left="1440" w:hanging="1440"/>
                              <w:rPr>
                                <w:lang w:eastAsia="x-none"/>
                              </w:rPr>
                            </w:pPr>
                            <w:r w:rsidRPr="00F8659C">
                              <w:rPr>
                                <w:highlight w:val="green"/>
                                <w:lang w:eastAsia="x-none"/>
                              </w:rPr>
                              <w:t>Agreement:</w:t>
                            </w:r>
                          </w:p>
                          <w:p w14:paraId="50DA40D1" w14:textId="77777777" w:rsidR="006C2F3C" w:rsidRDefault="006C2F3C" w:rsidP="006C2F3C">
                            <w:r>
                              <w:t xml:space="preserve">The following definitions </w:t>
                            </w:r>
                            <w:r w:rsidRPr="000438FE">
                              <w:t xml:space="preserve">are used for the purpose of </w:t>
                            </w:r>
                            <w:r w:rsidRPr="0048185F">
                              <w:t>discussion</w:t>
                            </w:r>
                            <w:r>
                              <w:t xml:space="preserve"> of internal timing errors </w:t>
                            </w:r>
                            <w:r w:rsidRPr="0048185F">
                              <w:t>(these terms are not agreed to be included in the specifications</w:t>
                            </w:r>
                            <w:r>
                              <w:t>)</w:t>
                            </w:r>
                            <w:r w:rsidRPr="000438FE">
                              <w:t>:</w:t>
                            </w:r>
                          </w:p>
                          <w:p w14:paraId="5FF582D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8A9680A"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4609441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6C85F4E1"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6A10435D"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0CF528B8"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3427DDD5"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7875F6B0" w14:textId="77777777" w:rsidR="006C2F3C" w:rsidRDefault="006C2F3C" w:rsidP="006C2F3C">
                            <w:pPr>
                              <w:numPr>
                                <w:ilvl w:val="0"/>
                                <w:numId w:val="19"/>
                              </w:numPr>
                              <w:tabs>
                                <w:tab w:val="num" w:pos="360"/>
                              </w:tabs>
                              <w:spacing w:after="0"/>
                              <w:ind w:left="0" w:firstLine="0"/>
                              <w:rPr>
                                <w:lang w:eastAsia="x-none"/>
                              </w:rPr>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6085B49F" w14:textId="77777777" w:rsidR="006C2F3C" w:rsidRPr="000B6429" w:rsidRDefault="006C2F3C" w:rsidP="006C2F3C">
                            <w:pPr>
                              <w:spacing w:after="0"/>
                              <w:ind w:left="360"/>
                              <w:rPr>
                                <w:lang w:eastAsia="x-none"/>
                              </w:rPr>
                            </w:pPr>
                          </w:p>
                          <w:p w14:paraId="046F2D2E" w14:textId="77777777" w:rsidR="006C2F3C" w:rsidRPr="00A25C8E" w:rsidRDefault="006C2F3C" w:rsidP="006C2F3C">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26488C" id="_x0000_s1027" type="#_x0000_t202" style="position:absolute;margin-left:0;margin-top:25.45pt;width:6in;height:484.4pt;z-index:251658241;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6nJwIAAE4EAAAOAAAAZHJzL2Uyb0RvYy54bWysVNtu2zAMfR+wfxD0vvgCJ02NOEWXLsOA&#10;rhvQ7gNkWY6FSaInKbGzrx8lp2l2exnmB0EUqaPDQ9Krm1ErchDWSTAVzWYpJcJwaKTZVfTL0/bN&#10;khLnmWmYAiMqehSO3qxfv1oNfSly6EA1whIEMa4c+op23vdlkjjeCc3cDHph0NmC1cyjaXdJY9mA&#10;6FoleZoukgFs01vgwjk8vZucdB3x21Zw/6ltnfBEVRS5+bjauNZhTdYrVu4s6zvJTzTYP7DQTBp8&#10;9Ax1xzwjeyt/g9KSW3DQ+hkHnUDbSi5iDphNlv6SzWPHehFzQXFcf5bJ/T9Y/nD4bIlsKppnV5QY&#10;prFIT2L05C2MJA/6DL0rMeyxx0A/4jHWOebq+nvgXx0xsOmY2Ylba2HoBGuQXxZuJhdXJxwXQOrh&#10;IzT4DNt7iEBja3UQD+UgiI51Op5rE6hwPJwXy0WRooujb5HN83RZxDdY+Xy9t86/F6BJ2FTUYvEj&#10;PDvcOx/osPI5JLzmQMlmK5WKht3VG2XJgWGjbON3Qv8pTBkyVPR6ns8nBf4KkcbvTxBaeux4JXVF&#10;l+cgVgbd3pkm9qNnUk17pKzMScig3aSiH+sx1iyqHESuoTmishamBseBxE0H9jslAzZ3Rd23PbOC&#10;EvXBYHWus6II0xCNYn6Vo2EvPfWlhxmOUBX1lEzbjY8TFHQzcItVbGXU94XJiTI2bZT9NGBhKi7t&#10;GPXyG1j/AAAA//8DAFBLAwQUAAYACAAAACEAdAcbmt4AAAAIAQAADwAAAGRycy9kb3ducmV2Lnht&#10;bEyPwU7DMBBE70j8g7VIXFBrF0qahDgVQgLRG7QIrm7sJhH2OthuGv6e5QTHnRnNvqnWk7NsNCH2&#10;HiUs5gKYwcbrHlsJb7vHWQ4sJoVaWY9GwreJsK7PzypVan/CVzNuU8uoBGOpJHQpDSXnsemMU3Hu&#10;B4PkHXxwKtEZWq6DOlG5s/xaiIw71SN96NRgHjrTfG6PTkK+fB4/4ubm5b3JDrZIV6vx6StIeXkx&#10;3d8BS2ZKf2H4xSd0qIlp74+oI7MSaEiScCsKYOTm2ZKEPcXEolgBryv+f0D9AwAA//8DAFBLAQIt&#10;ABQABgAIAAAAIQC2gziS/gAAAOEBAAATAAAAAAAAAAAAAAAAAAAAAABbQ29udGVudF9UeXBlc10u&#10;eG1sUEsBAi0AFAAGAAgAAAAhADj9If/WAAAAlAEAAAsAAAAAAAAAAAAAAAAALwEAAF9yZWxzLy5y&#10;ZWxzUEsBAi0AFAAGAAgAAAAhAC15/qcnAgAATgQAAA4AAAAAAAAAAAAAAAAALgIAAGRycy9lMm9E&#10;b2MueG1sUEsBAi0AFAAGAAgAAAAhAHQHG5reAAAACAEAAA8AAAAAAAAAAAAAAAAAgQQAAGRycy9k&#10;b3ducmV2LnhtbFBLBQYAAAAABAAEAPMAAACMBQAAAAA=&#10;">
                <v:textbox>
                  <w:txbxContent>
                    <w:p w14:paraId="2684D489" w14:textId="77777777" w:rsidR="006C2F3C" w:rsidRDefault="006C2F3C" w:rsidP="006C2F3C">
                      <w:pPr>
                        <w:ind w:left="1440" w:hanging="1440"/>
                        <w:rPr>
                          <w:lang w:eastAsia="x-none"/>
                        </w:rPr>
                      </w:pPr>
                      <w:r w:rsidRPr="00F8659C">
                        <w:rPr>
                          <w:highlight w:val="green"/>
                          <w:lang w:eastAsia="x-none"/>
                        </w:rPr>
                        <w:t>Agreement:</w:t>
                      </w:r>
                    </w:p>
                    <w:p w14:paraId="50DA40D1" w14:textId="77777777" w:rsidR="006C2F3C" w:rsidRDefault="006C2F3C" w:rsidP="006C2F3C">
                      <w:r>
                        <w:t xml:space="preserve">The following definitions </w:t>
                      </w:r>
                      <w:r w:rsidRPr="000438FE">
                        <w:t xml:space="preserve">are used for the purpose of </w:t>
                      </w:r>
                      <w:r w:rsidRPr="0048185F">
                        <w:t>discussion</w:t>
                      </w:r>
                      <w:r>
                        <w:t xml:space="preserve"> of internal timing errors </w:t>
                      </w:r>
                      <w:r w:rsidRPr="0048185F">
                        <w:t>(these terms are not agreed to be included in the specifications</w:t>
                      </w:r>
                      <w:r>
                        <w:t>)</w:t>
                      </w:r>
                      <w:r w:rsidRPr="000438FE">
                        <w:t>:</w:t>
                      </w:r>
                    </w:p>
                    <w:p w14:paraId="5FF582D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8A9680A"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46094417"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6C85F4E1"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6A10435D"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0CF528B8"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3427DDD5" w14:textId="77777777" w:rsidR="006C2F3C" w:rsidRPr="000B6429" w:rsidRDefault="006C2F3C" w:rsidP="006C2F3C">
                      <w:pPr>
                        <w:numPr>
                          <w:ilvl w:val="0"/>
                          <w:numId w:val="19"/>
                        </w:numPr>
                        <w:tabs>
                          <w:tab w:val="num" w:pos="360"/>
                        </w:tabs>
                        <w:spacing w:after="0"/>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7875F6B0" w14:textId="77777777" w:rsidR="006C2F3C" w:rsidRDefault="006C2F3C" w:rsidP="006C2F3C">
                      <w:pPr>
                        <w:numPr>
                          <w:ilvl w:val="0"/>
                          <w:numId w:val="19"/>
                        </w:numPr>
                        <w:tabs>
                          <w:tab w:val="num" w:pos="360"/>
                        </w:tabs>
                        <w:spacing w:after="0"/>
                        <w:ind w:left="0" w:firstLine="0"/>
                        <w:rPr>
                          <w:lang w:eastAsia="x-none"/>
                        </w:rPr>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6085B49F" w14:textId="77777777" w:rsidR="006C2F3C" w:rsidRPr="000B6429" w:rsidRDefault="006C2F3C" w:rsidP="006C2F3C">
                      <w:pPr>
                        <w:spacing w:after="0"/>
                        <w:ind w:left="360"/>
                        <w:rPr>
                          <w:lang w:eastAsia="x-none"/>
                        </w:rPr>
                      </w:pPr>
                    </w:p>
                    <w:p w14:paraId="046F2D2E" w14:textId="77777777" w:rsidR="006C2F3C" w:rsidRPr="00A25C8E" w:rsidRDefault="006C2F3C" w:rsidP="006C2F3C">
                      <w:pPr>
                        <w:rPr>
                          <w:sz w:val="18"/>
                          <w:szCs w:val="18"/>
                        </w:rPr>
                      </w:pPr>
                    </w:p>
                  </w:txbxContent>
                </v:textbox>
                <w10:wrap type="topAndBottom" anchorx="margin"/>
              </v:shape>
            </w:pict>
          </mc:Fallback>
        </mc:AlternateContent>
      </w:r>
    </w:p>
    <w:p w14:paraId="61537E14" w14:textId="5B18AE04" w:rsidR="006C2F3C" w:rsidRDefault="006C2F3C" w:rsidP="0097520B">
      <w:pPr>
        <w:rPr>
          <w:lang w:val="en-US"/>
        </w:rPr>
      </w:pPr>
    </w:p>
    <w:p w14:paraId="5CD8A6BE" w14:textId="1E76696B" w:rsidR="006C2F3C" w:rsidRDefault="00337570" w:rsidP="0097520B">
      <w:pPr>
        <w:rPr>
          <w:lang w:val="en-US"/>
        </w:rPr>
      </w:pPr>
      <w:r>
        <w:rPr>
          <w:lang w:val="en-US"/>
        </w:rPr>
        <w:t>In the LS</w:t>
      </w:r>
      <w:r w:rsidR="00B210D7">
        <w:rPr>
          <w:lang w:val="en-US"/>
        </w:rPr>
        <w:t xml:space="preserve"> </w:t>
      </w:r>
      <w:r w:rsidR="00713E0C">
        <w:rPr>
          <w:lang w:val="en-US"/>
        </w:rPr>
        <w:t>[</w:t>
      </w:r>
      <w:r w:rsidR="00BF0FEF">
        <w:rPr>
          <w:lang w:val="en-US"/>
        </w:rPr>
        <w:t>2</w:t>
      </w:r>
      <w:r w:rsidR="00713E0C">
        <w:rPr>
          <w:lang w:val="en-US"/>
        </w:rPr>
        <w:t>]</w:t>
      </w:r>
      <w:r>
        <w:rPr>
          <w:lang w:val="en-US"/>
        </w:rPr>
        <w:t>, RAN1</w:t>
      </w:r>
      <w:r w:rsidR="00713E0C">
        <w:rPr>
          <w:lang w:val="en-US"/>
        </w:rPr>
        <w:t xml:space="preserve"> </w:t>
      </w:r>
      <w:r w:rsidR="00B210D7">
        <w:rPr>
          <w:lang w:val="en-US"/>
        </w:rPr>
        <w:t>requests RAN4 to review those agreements</w:t>
      </w:r>
      <w:r w:rsidR="00373BD3">
        <w:rPr>
          <w:lang w:val="en-US"/>
        </w:rPr>
        <w:t xml:space="preserve"> and provide feedback.</w:t>
      </w:r>
    </w:p>
    <w:p w14:paraId="6378A4FC" w14:textId="1CC25E7F" w:rsidR="000C6CBC" w:rsidRPr="000C6CBC" w:rsidRDefault="000C6CBC" w:rsidP="0097520B">
      <w:pPr>
        <w:rPr>
          <w:lang w:val="en-CA"/>
        </w:rPr>
      </w:pPr>
      <w:r w:rsidRPr="000C6CBC">
        <w:rPr>
          <w:lang w:val="en-CA"/>
        </w:rPr>
        <w:t>In this contribution we are providing our view and are proposing a Reply LS.</w:t>
      </w:r>
    </w:p>
    <w:p w14:paraId="3CD05D61" w14:textId="3D9FA908" w:rsidR="00414E26" w:rsidRDefault="00414E26" w:rsidP="00414E26">
      <w:pPr>
        <w:pStyle w:val="Heading1"/>
        <w:tabs>
          <w:tab w:val="num" w:pos="432"/>
        </w:tabs>
        <w:ind w:left="431" w:right="72" w:hanging="431"/>
        <w:jc w:val="both"/>
        <w:rPr>
          <w:szCs w:val="36"/>
          <w:lang w:val="en-US"/>
        </w:rPr>
      </w:pPr>
      <w:r>
        <w:rPr>
          <w:szCs w:val="36"/>
          <w:lang w:val="en-US"/>
        </w:rPr>
        <w:t>Discussion</w:t>
      </w:r>
    </w:p>
    <w:p w14:paraId="35D85C3B" w14:textId="15C4E669" w:rsidR="00C43114" w:rsidRDefault="00C43114" w:rsidP="00373BD3">
      <w:pPr>
        <w:rPr>
          <w:lang w:val="en-CA"/>
        </w:rPr>
      </w:pPr>
      <w:r w:rsidRPr="00C43114">
        <w:rPr>
          <w:lang w:val="en-CA"/>
        </w:rPr>
        <w:t xml:space="preserve">To </w:t>
      </w:r>
      <w:r w:rsidR="00A13529">
        <w:rPr>
          <w:lang w:val="en-CA"/>
        </w:rPr>
        <w:t xml:space="preserve">discuss </w:t>
      </w:r>
      <w:r w:rsidRPr="00C43114">
        <w:rPr>
          <w:lang w:val="en-CA"/>
        </w:rPr>
        <w:t>further</w:t>
      </w:r>
      <w:r>
        <w:rPr>
          <w:lang w:val="en-CA"/>
        </w:rPr>
        <w:t xml:space="preserve"> enhance</w:t>
      </w:r>
      <w:r w:rsidR="00A13529">
        <w:rPr>
          <w:lang w:val="en-CA"/>
        </w:rPr>
        <w:t>ments</w:t>
      </w:r>
      <w:r>
        <w:rPr>
          <w:lang w:val="en-CA"/>
        </w:rPr>
        <w:t xml:space="preserve"> </w:t>
      </w:r>
      <w:r w:rsidR="00A83E36">
        <w:rPr>
          <w:lang w:val="en-CA"/>
        </w:rPr>
        <w:t>of</w:t>
      </w:r>
      <w:r>
        <w:rPr>
          <w:lang w:val="en-CA"/>
        </w:rPr>
        <w:t xml:space="preserve"> </w:t>
      </w:r>
      <w:r w:rsidR="002A2B92">
        <w:rPr>
          <w:lang w:val="en-CA"/>
        </w:rPr>
        <w:t xml:space="preserve">positioning accuracy </w:t>
      </w:r>
      <w:r w:rsidR="00A83E36">
        <w:rPr>
          <w:lang w:val="en-CA"/>
        </w:rPr>
        <w:t>for</w:t>
      </w:r>
      <w:r w:rsidR="002A2B92">
        <w:rPr>
          <w:lang w:val="en-CA"/>
        </w:rPr>
        <w:t xml:space="preserve"> Rel-16 Positioning methods by mitigating </w:t>
      </w:r>
      <w:r w:rsidR="00D630BA">
        <w:rPr>
          <w:lang w:val="en-CA"/>
        </w:rPr>
        <w:t>UE Rx/Tx and/or gNB Rx/Tx timing delays,</w:t>
      </w:r>
      <w:r w:rsidR="00837BE6">
        <w:rPr>
          <w:lang w:val="en-CA"/>
        </w:rPr>
        <w:t xml:space="preserve"> RAN1 has </w:t>
      </w:r>
      <w:r w:rsidR="00B06011">
        <w:rPr>
          <w:lang w:val="en-CA"/>
        </w:rPr>
        <w:t xml:space="preserve">implemented the term </w:t>
      </w:r>
      <w:r w:rsidR="00A13529">
        <w:rPr>
          <w:lang w:val="en-CA"/>
        </w:rPr>
        <w:t>“timing error group” (TEG)</w:t>
      </w:r>
      <w:r w:rsidR="00A83E36">
        <w:rPr>
          <w:lang w:val="en-CA"/>
        </w:rPr>
        <w:t>.</w:t>
      </w:r>
      <w:r w:rsidR="003C086F">
        <w:rPr>
          <w:lang w:val="en-CA"/>
        </w:rPr>
        <w:t xml:space="preserve"> While it was agreed that </w:t>
      </w:r>
      <w:r w:rsidR="00896496">
        <w:rPr>
          <w:lang w:val="en-CA"/>
        </w:rPr>
        <w:t>this</w:t>
      </w:r>
      <w:r w:rsidR="003C086F">
        <w:rPr>
          <w:lang w:val="en-CA"/>
        </w:rPr>
        <w:t xml:space="preserve"> phraseology shall not be included in the specifications and only serves the purpose of discussion [2], </w:t>
      </w:r>
      <w:r w:rsidR="002373C0">
        <w:rPr>
          <w:lang w:val="en-CA"/>
        </w:rPr>
        <w:t xml:space="preserve">TEGs </w:t>
      </w:r>
      <w:r w:rsidR="00DC4AA8">
        <w:rPr>
          <w:lang w:val="en-CA"/>
        </w:rPr>
        <w:t>can</w:t>
      </w:r>
      <w:r w:rsidR="002373C0">
        <w:rPr>
          <w:lang w:val="en-CA"/>
        </w:rPr>
        <w:t xml:space="preserve"> be used to identify common TX and RX chains within network nodes to analyze the effect of </w:t>
      </w:r>
      <w:r w:rsidR="00DC4AA8">
        <w:rPr>
          <w:lang w:val="en-CA"/>
        </w:rPr>
        <w:t xml:space="preserve">timing errors for different measurement </w:t>
      </w:r>
      <w:r w:rsidR="00842943">
        <w:rPr>
          <w:lang w:val="en-CA"/>
        </w:rPr>
        <w:t>methods, namely those of Rel-16, as per WI objective [1].</w:t>
      </w:r>
    </w:p>
    <w:p w14:paraId="126B0DD0" w14:textId="65DEC6C5" w:rsidR="00842943" w:rsidRDefault="00730245" w:rsidP="00373BD3">
      <w:pPr>
        <w:rPr>
          <w:lang w:val="en-CA"/>
        </w:rPr>
      </w:pPr>
      <w:r>
        <w:rPr>
          <w:lang w:val="en-CA"/>
        </w:rPr>
        <w:t xml:space="preserve">As we understand the incentive, </w:t>
      </w:r>
      <w:r w:rsidR="008B0717">
        <w:rPr>
          <w:lang w:val="en-CA"/>
        </w:rPr>
        <w:t xml:space="preserve">it tackles to enable the network to identify which T/RX chains have been used by nodes performing those measurements and therefore allow </w:t>
      </w:r>
      <w:r w:rsidR="00861C42">
        <w:rPr>
          <w:lang w:val="en-CA"/>
        </w:rPr>
        <w:t xml:space="preserve">to mitigate timing errors when applying time-difference methods </w:t>
      </w:r>
      <w:r w:rsidR="003B07CF">
        <w:rPr>
          <w:lang w:val="en-CA"/>
        </w:rPr>
        <w:lastRenderedPageBreak/>
        <w:t>for certains measurement results</w:t>
      </w:r>
      <w:r w:rsidR="00D401C2">
        <w:rPr>
          <w:lang w:val="en-CA"/>
        </w:rPr>
        <w:t>.</w:t>
      </w:r>
      <w:r w:rsidR="00392261">
        <w:rPr>
          <w:lang w:val="en-CA"/>
        </w:rPr>
        <w:t xml:space="preserve"> </w:t>
      </w:r>
      <w:r w:rsidR="00A32EB0">
        <w:rPr>
          <w:lang w:val="en-CA"/>
        </w:rPr>
        <w:t>One</w:t>
      </w:r>
      <w:r w:rsidR="00392261">
        <w:rPr>
          <w:lang w:val="en-CA"/>
        </w:rPr>
        <w:t xml:space="preserve"> of the key contributors</w:t>
      </w:r>
      <w:r w:rsidR="00163EAA">
        <w:rPr>
          <w:lang w:val="en-CA"/>
        </w:rPr>
        <w:t xml:space="preserve"> to having different unknown timing errors is by using different antenna panels</w:t>
      </w:r>
      <w:r w:rsidR="003C2B78">
        <w:rPr>
          <w:lang w:val="en-CA"/>
        </w:rPr>
        <w:t xml:space="preserve"> (i.e. possibly different T/RX chains).</w:t>
      </w:r>
      <w:r w:rsidR="00AE162E">
        <w:rPr>
          <w:lang w:val="en-CA"/>
        </w:rPr>
        <w:t xml:space="preserve"> Therefore, allowing proper identification with which antenna panel or T/RX chain a certain measurement method was conducted gives fruitful indication about </w:t>
      </w:r>
      <w:r w:rsidR="00C61A97">
        <w:rPr>
          <w:lang w:val="en-CA"/>
        </w:rPr>
        <w:t>whether</w:t>
      </w:r>
      <w:r w:rsidR="00AE162E">
        <w:rPr>
          <w:lang w:val="en-CA"/>
        </w:rPr>
        <w:t xml:space="preserve"> the unknown timing errors </w:t>
      </w:r>
      <w:r w:rsidR="00DE715A">
        <w:rPr>
          <w:lang w:val="en-CA"/>
        </w:rPr>
        <w:t xml:space="preserve">will be the same. Furthermore, to not limit network node implementation, </w:t>
      </w:r>
      <w:r w:rsidR="00250A17">
        <w:rPr>
          <w:lang w:val="en-CA"/>
        </w:rPr>
        <w:t>a node is not limited to</w:t>
      </w:r>
      <w:r w:rsidR="00703883">
        <w:rPr>
          <w:lang w:val="en-CA"/>
        </w:rPr>
        <w:t xml:space="preserve"> define TEGs in a one-to-one fashion for each antenna panel or T/RX chain, when the timing error difference between those </w:t>
      </w:r>
      <w:r w:rsidR="001A65DE">
        <w:rPr>
          <w:lang w:val="en-CA"/>
        </w:rPr>
        <w:t>T/RX chains is within a certain margin [2].</w:t>
      </w:r>
    </w:p>
    <w:p w14:paraId="28D637B1" w14:textId="16DC7D6F" w:rsidR="00261F99" w:rsidRDefault="00897E89" w:rsidP="00373BD3">
      <w:pPr>
        <w:rPr>
          <w:lang w:val="en-CA"/>
        </w:rPr>
      </w:pPr>
      <w:r>
        <w:rPr>
          <w:lang w:val="en-CA"/>
        </w:rPr>
        <w:t xml:space="preserve">While UEs typically have more than one antenna panel </w:t>
      </w:r>
      <w:r w:rsidR="003A517D">
        <w:rPr>
          <w:lang w:val="en-CA"/>
        </w:rPr>
        <w:t xml:space="preserve">whose phase centers are not aligned </w:t>
      </w:r>
      <w:r w:rsidR="00DF4F1A">
        <w:rPr>
          <w:lang w:val="en-CA"/>
        </w:rPr>
        <w:t>n</w:t>
      </w:r>
      <w:r w:rsidR="003A517D">
        <w:rPr>
          <w:lang w:val="en-CA"/>
        </w:rPr>
        <w:t>or neighboring</w:t>
      </w:r>
      <w:r w:rsidR="00AD6963">
        <w:rPr>
          <w:lang w:val="en-CA"/>
        </w:rPr>
        <w:t xml:space="preserve"> to tackle the UEs unknown orientation problem, </w:t>
      </w:r>
      <w:r w:rsidR="001B266C">
        <w:rPr>
          <w:lang w:val="en-CA"/>
        </w:rPr>
        <w:t>TRPs</w:t>
      </w:r>
      <w:r w:rsidR="00AD6963">
        <w:rPr>
          <w:lang w:val="en-CA"/>
        </w:rPr>
        <w:t xml:space="preserve"> on the other hand</w:t>
      </w:r>
      <w:r w:rsidR="00D448BE">
        <w:rPr>
          <w:lang w:val="en-CA"/>
        </w:rPr>
        <w:t xml:space="preserve"> typically</w:t>
      </w:r>
      <w:r w:rsidR="00AD6963">
        <w:rPr>
          <w:lang w:val="en-CA"/>
        </w:rPr>
        <w:t xml:space="preserve"> have distinct </w:t>
      </w:r>
      <w:r w:rsidR="00E52410">
        <w:rPr>
          <w:lang w:val="en-CA"/>
        </w:rPr>
        <w:t>non-moving location</w:t>
      </w:r>
      <w:r w:rsidR="00FB0441">
        <w:rPr>
          <w:lang w:val="en-CA"/>
        </w:rPr>
        <w:t xml:space="preserve"> and</w:t>
      </w:r>
      <w:r w:rsidR="00E52410">
        <w:rPr>
          <w:lang w:val="en-CA"/>
        </w:rPr>
        <w:t xml:space="preserve"> known beam direction i.e.</w:t>
      </w:r>
      <w:r w:rsidR="00203702">
        <w:rPr>
          <w:lang w:val="en-CA"/>
        </w:rPr>
        <w:t xml:space="preserve"> constant sector orientation.</w:t>
      </w:r>
      <w:r w:rsidR="00FB0441">
        <w:rPr>
          <w:lang w:val="en-CA"/>
        </w:rPr>
        <w:t xml:space="preserve"> </w:t>
      </w:r>
      <w:r w:rsidR="001B0B8F">
        <w:rPr>
          <w:lang w:val="en-CA"/>
        </w:rPr>
        <w:t xml:space="preserve">This translates in practice with TRPs having </w:t>
      </w:r>
      <w:r w:rsidR="00772BB8">
        <w:rPr>
          <w:lang w:val="en-CA"/>
        </w:rPr>
        <w:t xml:space="preserve">coverage for a given sector using a </w:t>
      </w:r>
      <w:r w:rsidR="00091CC8">
        <w:rPr>
          <w:lang w:val="en-CA"/>
        </w:rPr>
        <w:t xml:space="preserve">PRS set all originating from </w:t>
      </w:r>
      <w:r w:rsidR="00772BB8">
        <w:rPr>
          <w:lang w:val="en-CA"/>
        </w:rPr>
        <w:t>a single panel</w:t>
      </w:r>
      <w:r w:rsidR="00091CC8">
        <w:rPr>
          <w:lang w:val="en-CA"/>
        </w:rPr>
        <w:t xml:space="preserve">. </w:t>
      </w:r>
      <w:r w:rsidR="00772BB8">
        <w:rPr>
          <w:lang w:val="en-CA"/>
        </w:rPr>
        <w:t xml:space="preserve"> </w:t>
      </w:r>
      <w:r w:rsidR="00FB0441" w:rsidRPr="00080AD4">
        <w:rPr>
          <w:lang w:val="en-CA"/>
        </w:rPr>
        <w:t xml:space="preserve">Therefore, the issue can be reduced in such a way that for the purpose of timing error groups, the gNB can be </w:t>
      </w:r>
      <w:r w:rsidR="001A1A3E" w:rsidRPr="00080AD4">
        <w:rPr>
          <w:lang w:val="en-CA"/>
        </w:rPr>
        <w:t xml:space="preserve">treated </w:t>
      </w:r>
      <w:r w:rsidR="00FB0441" w:rsidRPr="00080AD4">
        <w:rPr>
          <w:lang w:val="en-CA"/>
        </w:rPr>
        <w:t>a</w:t>
      </w:r>
      <w:r w:rsidR="001A1A3E" w:rsidRPr="00080AD4">
        <w:rPr>
          <w:lang w:val="en-CA"/>
        </w:rPr>
        <w:t xml:space="preserve">s </w:t>
      </w:r>
      <w:r w:rsidR="00FB0441" w:rsidRPr="00080AD4">
        <w:rPr>
          <w:lang w:val="en-CA"/>
        </w:rPr>
        <w:t xml:space="preserve"> </w:t>
      </w:r>
      <w:r w:rsidR="001A1A3E" w:rsidRPr="00080AD4">
        <w:rPr>
          <w:lang w:val="en-CA"/>
        </w:rPr>
        <w:t>a</w:t>
      </w:r>
      <w:r w:rsidR="00CE3CC6" w:rsidRPr="00080AD4">
        <w:rPr>
          <w:lang w:val="en-CA"/>
        </w:rPr>
        <w:t xml:space="preserve"> </w:t>
      </w:r>
      <w:r w:rsidR="00FB0441" w:rsidRPr="00080AD4">
        <w:rPr>
          <w:lang w:val="en-CA"/>
        </w:rPr>
        <w:t>“single-panel”-problem</w:t>
      </w:r>
      <w:r w:rsidR="00CE3CC6" w:rsidRPr="00080AD4">
        <w:rPr>
          <w:lang w:val="en-CA"/>
        </w:rPr>
        <w:t xml:space="preserve"> per TRP</w:t>
      </w:r>
      <w:r w:rsidR="00AD5D96" w:rsidRPr="00080AD4">
        <w:rPr>
          <w:lang w:val="en-CA"/>
        </w:rPr>
        <w:t xml:space="preserve">, for which the definition of a timing error group is not </w:t>
      </w:r>
      <w:r w:rsidR="003A79EC" w:rsidRPr="00080AD4">
        <w:rPr>
          <w:lang w:val="en-CA"/>
        </w:rPr>
        <w:t>relevant</w:t>
      </w:r>
      <w:r w:rsidR="00AD5D96" w:rsidRPr="00080AD4">
        <w:rPr>
          <w:lang w:val="en-CA"/>
        </w:rPr>
        <w:t xml:space="preserve"> as it is for UEs</w:t>
      </w:r>
      <w:r w:rsidR="001B266C" w:rsidRPr="00080AD4">
        <w:rPr>
          <w:lang w:val="en-CA"/>
        </w:rPr>
        <w:t xml:space="preserve">, since </w:t>
      </w:r>
      <w:r w:rsidR="00CE3CC6" w:rsidRPr="00080AD4">
        <w:rPr>
          <w:lang w:val="en-CA"/>
        </w:rPr>
        <w:t>TRPs are already distinguishable</w:t>
      </w:r>
      <w:r w:rsidR="00517B47" w:rsidRPr="00080AD4">
        <w:rPr>
          <w:lang w:val="en-CA"/>
        </w:rPr>
        <w:t xml:space="preserve"> from another and would only comprise a single TEG if reporting for gNB/TRP would be implemented.</w:t>
      </w:r>
      <w:r w:rsidR="00770677">
        <w:rPr>
          <w:lang w:val="en-CA"/>
        </w:rPr>
        <w:t xml:space="preserve"> </w:t>
      </w:r>
    </w:p>
    <w:p w14:paraId="55BFABBC" w14:textId="72DB9ECA" w:rsidR="00F55018" w:rsidRPr="00080AD4" w:rsidRDefault="00DF5C62" w:rsidP="00DB0986">
      <w:pPr>
        <w:pStyle w:val="Observation"/>
        <w:rPr>
          <w:lang w:val="en-US"/>
        </w:rPr>
      </w:pPr>
      <w:bookmarkStart w:id="5" w:name="_Ref71210167"/>
      <w:r w:rsidRPr="00080AD4">
        <w:rPr>
          <w:lang w:val="en-US"/>
        </w:rPr>
        <w:t xml:space="preserve">TRPs </w:t>
      </w:r>
      <w:r w:rsidR="00CE46C7" w:rsidRPr="00080AD4">
        <w:rPr>
          <w:lang w:val="en-US"/>
        </w:rPr>
        <w:t>have distinct non-moving location and</w:t>
      </w:r>
      <w:r w:rsidR="001F5159" w:rsidRPr="00080AD4">
        <w:rPr>
          <w:lang w:val="en-US"/>
        </w:rPr>
        <w:t xml:space="preserve"> </w:t>
      </w:r>
      <w:r w:rsidR="007E000C" w:rsidRPr="00080AD4">
        <w:rPr>
          <w:lang w:val="en-US"/>
        </w:rPr>
        <w:t xml:space="preserve">known beam direction </w:t>
      </w:r>
      <w:r w:rsidR="00C913B5" w:rsidRPr="00080AD4">
        <w:rPr>
          <w:lang w:val="en-US"/>
        </w:rPr>
        <w:t>i.e. sector orientation</w:t>
      </w:r>
      <w:bookmarkEnd w:id="5"/>
    </w:p>
    <w:p w14:paraId="6F8FF7F0" w14:textId="63E0241C" w:rsidR="00C0303C" w:rsidRDefault="00770677" w:rsidP="00373BD3">
      <w:pPr>
        <w:rPr>
          <w:lang w:val="en-CA"/>
        </w:rPr>
      </w:pPr>
      <w:r>
        <w:rPr>
          <w:lang w:val="en-CA"/>
        </w:rPr>
        <w:t xml:space="preserve">This follows the assumption that </w:t>
      </w:r>
      <w:r w:rsidR="008B1257">
        <w:rPr>
          <w:lang w:val="en-CA"/>
        </w:rPr>
        <w:t xml:space="preserve">TEG reporting </w:t>
      </w:r>
      <w:r w:rsidR="00753AE1">
        <w:rPr>
          <w:lang w:val="en-CA"/>
        </w:rPr>
        <w:t>shall be</w:t>
      </w:r>
      <w:r w:rsidR="008B1257">
        <w:rPr>
          <w:lang w:val="en-CA"/>
        </w:rPr>
        <w:t xml:space="preserve"> done with respect to the </w:t>
      </w:r>
      <w:r w:rsidR="00B52C49">
        <w:rPr>
          <w:lang w:val="en-CA"/>
        </w:rPr>
        <w:t xml:space="preserve">measurement of the </w:t>
      </w:r>
      <w:r w:rsidR="008B1257">
        <w:rPr>
          <w:lang w:val="en-CA"/>
        </w:rPr>
        <w:t>same reference signal</w:t>
      </w:r>
      <w:r w:rsidR="00B52C49">
        <w:rPr>
          <w:lang w:val="en-CA"/>
        </w:rPr>
        <w:t xml:space="preserve"> </w:t>
      </w:r>
      <w:r w:rsidR="001877F0">
        <w:rPr>
          <w:lang w:val="en-CA"/>
        </w:rPr>
        <w:t xml:space="preserve">instance </w:t>
      </w:r>
      <w:r w:rsidR="00B52C49">
        <w:rPr>
          <w:lang w:val="en-CA"/>
        </w:rPr>
        <w:t xml:space="preserve">for each different </w:t>
      </w:r>
      <w:r w:rsidR="001877F0">
        <w:rPr>
          <w:lang w:val="en-CA"/>
        </w:rPr>
        <w:t xml:space="preserve">receiver/transmitter </w:t>
      </w:r>
      <w:r w:rsidR="00753AE1">
        <w:rPr>
          <w:lang w:val="en-CA"/>
        </w:rPr>
        <w:t xml:space="preserve">belonging to a certain </w:t>
      </w:r>
      <w:r w:rsidR="00B52C49">
        <w:rPr>
          <w:lang w:val="en-CA"/>
        </w:rPr>
        <w:t>TEG group</w:t>
      </w:r>
      <w:r w:rsidR="00BB6237">
        <w:rPr>
          <w:lang w:val="en-CA"/>
        </w:rPr>
        <w:t>.</w:t>
      </w:r>
    </w:p>
    <w:p w14:paraId="6FBCD334" w14:textId="666E839D" w:rsidR="005F7D69" w:rsidRDefault="002B2BF6" w:rsidP="00373BD3">
      <w:pPr>
        <w:rPr>
          <w:lang w:val="en-CA"/>
        </w:rPr>
      </w:pPr>
      <w:r>
        <w:rPr>
          <w:lang w:val="en-CA"/>
        </w:rPr>
        <w:t xml:space="preserve">Furthermore, </w:t>
      </w:r>
      <w:r w:rsidR="0017079E">
        <w:rPr>
          <w:lang w:val="en-CA"/>
        </w:rPr>
        <w:t xml:space="preserve">it follows the assumption that </w:t>
      </w:r>
      <w:r w:rsidR="00965CFE">
        <w:rPr>
          <w:lang w:val="en-CA"/>
        </w:rPr>
        <w:t xml:space="preserve">for </w:t>
      </w:r>
      <w:r w:rsidR="0017079E">
        <w:rPr>
          <w:lang w:val="en-CA"/>
        </w:rPr>
        <w:t xml:space="preserve">a TRP comprising multiple </w:t>
      </w:r>
      <w:r w:rsidR="00C84C90">
        <w:rPr>
          <w:lang w:val="en-CA"/>
        </w:rPr>
        <w:t>antenna ports</w:t>
      </w:r>
      <w:r w:rsidR="00CD1B80">
        <w:rPr>
          <w:lang w:val="en-CA"/>
        </w:rPr>
        <w:t xml:space="preserve"> </w:t>
      </w:r>
      <w:r w:rsidR="000C067B">
        <w:rPr>
          <w:lang w:val="en-CA"/>
        </w:rPr>
        <w:t xml:space="preserve">to </w:t>
      </w:r>
      <w:r w:rsidR="00043D0A">
        <w:rPr>
          <w:lang w:val="en-CA"/>
        </w:rPr>
        <w:t>connect</w:t>
      </w:r>
      <w:r w:rsidR="00CD1B80">
        <w:rPr>
          <w:lang w:val="en-CA"/>
        </w:rPr>
        <w:t xml:space="preserve"> </w:t>
      </w:r>
      <w:r w:rsidR="001A5D42">
        <w:rPr>
          <w:lang w:val="en-CA"/>
        </w:rPr>
        <w:t>sub-arrays within</w:t>
      </w:r>
      <w:r w:rsidR="0044477E">
        <w:rPr>
          <w:lang w:val="en-CA"/>
        </w:rPr>
        <w:t xml:space="preserve"> one panel </w:t>
      </w:r>
      <w:r w:rsidR="00043D0A">
        <w:rPr>
          <w:lang w:val="en-CA"/>
        </w:rPr>
        <w:t xml:space="preserve">to </w:t>
      </w:r>
      <w:r w:rsidR="00CD1B80">
        <w:rPr>
          <w:lang w:val="en-CA"/>
        </w:rPr>
        <w:t>different AFEs</w:t>
      </w:r>
      <w:r w:rsidR="00E23E23">
        <w:rPr>
          <w:lang w:val="en-CA"/>
        </w:rPr>
        <w:t>, i.e. different T/RX chains</w:t>
      </w:r>
      <w:r w:rsidR="00E13F52">
        <w:rPr>
          <w:lang w:val="en-CA"/>
        </w:rPr>
        <w:t xml:space="preserve">, the timing error </w:t>
      </w:r>
      <w:r w:rsidR="00D76966">
        <w:rPr>
          <w:lang w:val="en-CA"/>
        </w:rPr>
        <w:t>for each T/RX chain</w:t>
      </w:r>
      <w:r w:rsidR="00513A63">
        <w:rPr>
          <w:lang w:val="en-CA"/>
        </w:rPr>
        <w:t xml:space="preserve"> or sub-array might be different but </w:t>
      </w:r>
      <w:r w:rsidR="0087258F">
        <w:rPr>
          <w:lang w:val="en-CA"/>
        </w:rPr>
        <w:t xml:space="preserve">is </w:t>
      </w:r>
      <w:r w:rsidR="007718DD">
        <w:rPr>
          <w:lang w:val="en-CA"/>
        </w:rPr>
        <w:t xml:space="preserve">already </w:t>
      </w:r>
      <w:r w:rsidR="0087258F">
        <w:rPr>
          <w:lang w:val="en-CA"/>
        </w:rPr>
        <w:t xml:space="preserve">taken care of by </w:t>
      </w:r>
      <w:r w:rsidR="002064A8">
        <w:rPr>
          <w:lang w:val="en-CA"/>
        </w:rPr>
        <w:t>calibration</w:t>
      </w:r>
      <w:r w:rsidR="007718DD">
        <w:rPr>
          <w:lang w:val="en-CA"/>
        </w:rPr>
        <w:t xml:space="preserve"> to ensure</w:t>
      </w:r>
      <w:r w:rsidR="000F0826">
        <w:rPr>
          <w:lang w:val="en-CA"/>
        </w:rPr>
        <w:t xml:space="preserve"> functionality of</w:t>
      </w:r>
      <w:r w:rsidR="005C47BD">
        <w:rPr>
          <w:lang w:val="en-CA"/>
        </w:rPr>
        <w:t xml:space="preserve"> other features like beamforming</w:t>
      </w:r>
      <w:r w:rsidR="002064A8">
        <w:rPr>
          <w:lang w:val="en-CA"/>
        </w:rPr>
        <w:t>.</w:t>
      </w:r>
      <w:r w:rsidR="0008780D">
        <w:rPr>
          <w:lang w:val="en-CA"/>
        </w:rPr>
        <w:t xml:space="preserve"> Therefore, any timing error difference within one panel comprising multiple indepently fed sub-arrays </w:t>
      </w:r>
      <w:r w:rsidR="00D55BA7">
        <w:rPr>
          <w:lang w:val="en-CA"/>
        </w:rPr>
        <w:t xml:space="preserve">can be characterized as a known timing error, which </w:t>
      </w:r>
      <w:r w:rsidR="00960E05">
        <w:rPr>
          <w:lang w:val="en-CA"/>
        </w:rPr>
        <w:t xml:space="preserve">is already taken care of by adjusted </w:t>
      </w:r>
      <w:r w:rsidR="00696A4F">
        <w:rPr>
          <w:lang w:val="en-CA"/>
        </w:rPr>
        <w:t>T/RX timing</w:t>
      </w:r>
      <w:r w:rsidR="009172AC">
        <w:rPr>
          <w:lang w:val="en-CA"/>
        </w:rPr>
        <w:t>. Remaining error</w:t>
      </w:r>
      <w:r w:rsidR="0005222D">
        <w:rPr>
          <w:lang w:val="en-CA"/>
        </w:rPr>
        <w:t xml:space="preserve"> after calibration</w:t>
      </w:r>
      <w:r w:rsidR="009172AC">
        <w:rPr>
          <w:lang w:val="en-CA"/>
        </w:rPr>
        <w:t xml:space="preserve"> is then only the unknown timing error</w:t>
      </w:r>
      <w:r w:rsidR="00454487">
        <w:rPr>
          <w:lang w:val="en-CA"/>
        </w:rPr>
        <w:t xml:space="preserve"> which is generally the same for each T/RX chain within the antenna panel plus some </w:t>
      </w:r>
      <w:r w:rsidR="00A52FCE">
        <w:rPr>
          <w:lang w:val="en-CA"/>
        </w:rPr>
        <w:t>residual timing calibration error</w:t>
      </w:r>
      <w:r w:rsidR="006836ED">
        <w:rPr>
          <w:lang w:val="en-CA"/>
        </w:rPr>
        <w:t xml:space="preserve"> from </w:t>
      </w:r>
      <w:r w:rsidR="00C4379A">
        <w:rPr>
          <w:lang w:val="en-CA"/>
        </w:rPr>
        <w:t>non-perfect calibration accuracy</w:t>
      </w:r>
      <w:r w:rsidR="00C80ED6">
        <w:rPr>
          <w:lang w:val="en-CA"/>
        </w:rPr>
        <w:t>.</w:t>
      </w:r>
      <w:r w:rsidR="003B74C7">
        <w:rPr>
          <w:lang w:val="en-CA"/>
        </w:rPr>
        <w:t xml:space="preserve"> Since the residual errors of phase calibration within one antenna panel </w:t>
      </w:r>
      <w:r w:rsidR="004C2A4A">
        <w:rPr>
          <w:lang w:val="en-CA"/>
        </w:rPr>
        <w:t>are</w:t>
      </w:r>
      <w:r w:rsidR="008059DA">
        <w:rPr>
          <w:lang w:val="en-CA"/>
        </w:rPr>
        <w:t xml:space="preserve"> far </w:t>
      </w:r>
      <w:r w:rsidR="00AE083D">
        <w:rPr>
          <w:lang w:val="en-CA"/>
        </w:rPr>
        <w:t xml:space="preserve">smaller than any threshold value that </w:t>
      </w:r>
      <w:r w:rsidR="007176AD">
        <w:rPr>
          <w:lang w:val="en-CA"/>
        </w:rPr>
        <w:t xml:space="preserve">could be used to distinguish TEGs as per RAN1 agreement, </w:t>
      </w:r>
      <w:r w:rsidR="000C7F40">
        <w:rPr>
          <w:lang w:val="en-CA"/>
        </w:rPr>
        <w:t xml:space="preserve">it is assumed that </w:t>
      </w:r>
      <w:r w:rsidR="00D95BD4">
        <w:rPr>
          <w:lang w:val="en-CA"/>
        </w:rPr>
        <w:t>the timing error variance due to re</w:t>
      </w:r>
      <w:r w:rsidR="00DB7CE0">
        <w:rPr>
          <w:lang w:val="en-CA"/>
        </w:rPr>
        <w:t>sidual error from phase calibration</w:t>
      </w:r>
      <w:r w:rsidR="001C0830">
        <w:rPr>
          <w:lang w:val="en-CA"/>
        </w:rPr>
        <w:t xml:space="preserve"> would all fall in the same TEG</w:t>
      </w:r>
      <w:r w:rsidR="00C7448F">
        <w:rPr>
          <w:lang w:val="en-CA"/>
        </w:rPr>
        <w:t>, if it would be specified, nevertheless.</w:t>
      </w:r>
    </w:p>
    <w:p w14:paraId="0729A9CD" w14:textId="36A88FC1" w:rsidR="00F55018" w:rsidRDefault="00B43149" w:rsidP="00F55018">
      <w:pPr>
        <w:pStyle w:val="Observation"/>
        <w:rPr>
          <w:lang w:val="en-US"/>
        </w:rPr>
      </w:pPr>
      <w:r>
        <w:rPr>
          <w:lang w:val="en-US"/>
        </w:rPr>
        <w:t>The timing error</w:t>
      </w:r>
      <w:r w:rsidR="008D3AB6">
        <w:rPr>
          <w:lang w:val="en-US"/>
        </w:rPr>
        <w:t xml:space="preserve"> difference</w:t>
      </w:r>
      <w:r w:rsidR="00E34122">
        <w:rPr>
          <w:lang w:val="en-US"/>
        </w:rPr>
        <w:t>s</w:t>
      </w:r>
      <w:r>
        <w:rPr>
          <w:lang w:val="en-US"/>
        </w:rPr>
        <w:t xml:space="preserve"> </w:t>
      </w:r>
      <w:r w:rsidR="00E34122">
        <w:rPr>
          <w:lang w:val="en-US"/>
        </w:rPr>
        <w:t>between</w:t>
      </w:r>
      <w:r w:rsidR="00062F8D">
        <w:rPr>
          <w:lang w:val="en-US"/>
        </w:rPr>
        <w:t xml:space="preserve"> </w:t>
      </w:r>
      <w:r w:rsidR="00B76ECA">
        <w:rPr>
          <w:lang w:val="en-US"/>
        </w:rPr>
        <w:t>multiple</w:t>
      </w:r>
      <w:r w:rsidR="00062F8D">
        <w:rPr>
          <w:lang w:val="en-US"/>
        </w:rPr>
        <w:t xml:space="preserve"> </w:t>
      </w:r>
      <w:r w:rsidR="00AF2954">
        <w:rPr>
          <w:lang w:val="en-US"/>
        </w:rPr>
        <w:t>T/RX chains within one TRP</w:t>
      </w:r>
      <w:r w:rsidR="00B76ECA">
        <w:rPr>
          <w:lang w:val="en-US"/>
        </w:rPr>
        <w:t xml:space="preserve"> are </w:t>
      </w:r>
      <w:r w:rsidR="00470901">
        <w:rPr>
          <w:lang w:val="en-US"/>
        </w:rPr>
        <w:t>known timing errors due to phase calibration</w:t>
      </w:r>
      <w:r w:rsidR="00426181">
        <w:rPr>
          <w:lang w:val="en-US"/>
        </w:rPr>
        <w:t xml:space="preserve"> and are accounted for by adjusted TRX timing</w:t>
      </w:r>
    </w:p>
    <w:p w14:paraId="422D179F" w14:textId="77777777" w:rsidR="000030EC" w:rsidRPr="004F6A05" w:rsidRDefault="000030EC" w:rsidP="0003605D">
      <w:pPr>
        <w:pStyle w:val="Observation"/>
        <w:rPr>
          <w:lang w:val="en-US"/>
        </w:rPr>
      </w:pPr>
      <w:r>
        <w:rPr>
          <w:lang w:val="en-US"/>
        </w:rPr>
        <w:t>Residual timing error differences between multiple T/RX chains within one TRP after phase calibration are small and therefore it is not necessary to distinguish via TEG reporting</w:t>
      </w:r>
    </w:p>
    <w:p w14:paraId="4660D8B3" w14:textId="4A61FF13" w:rsidR="00517B47" w:rsidRDefault="006149C5" w:rsidP="00373BD3">
      <w:pPr>
        <w:rPr>
          <w:lang w:val="en-CA"/>
        </w:rPr>
      </w:pPr>
      <w:r>
        <w:rPr>
          <w:lang w:val="en-CA"/>
        </w:rPr>
        <w:t>S</w:t>
      </w:r>
      <w:r w:rsidR="00363994">
        <w:rPr>
          <w:lang w:val="en-CA"/>
        </w:rPr>
        <w:t>ince measurement</w:t>
      </w:r>
      <w:r>
        <w:rPr>
          <w:lang w:val="en-CA"/>
        </w:rPr>
        <w:t xml:space="preserve"> results</w:t>
      </w:r>
      <w:r w:rsidR="00363994">
        <w:rPr>
          <w:lang w:val="en-CA"/>
        </w:rPr>
        <w:t xml:space="preserve"> combined with a TEG indicator always </w:t>
      </w:r>
      <w:r w:rsidR="00882266">
        <w:rPr>
          <w:lang w:val="en-CA"/>
        </w:rPr>
        <w:t>use</w:t>
      </w:r>
      <w:r w:rsidR="00363994">
        <w:rPr>
          <w:lang w:val="en-CA"/>
        </w:rPr>
        <w:t xml:space="preserve"> the </w:t>
      </w:r>
      <w:r w:rsidR="0078516E">
        <w:rPr>
          <w:lang w:val="en-CA"/>
        </w:rPr>
        <w:t>same instance of a reference signal</w:t>
      </w:r>
      <w:r w:rsidR="00882266">
        <w:rPr>
          <w:lang w:val="en-CA"/>
        </w:rPr>
        <w:t xml:space="preserve"> to allow </w:t>
      </w:r>
      <w:r>
        <w:rPr>
          <w:lang w:val="en-CA"/>
        </w:rPr>
        <w:t>identifying timing error differences between</w:t>
      </w:r>
      <w:r w:rsidR="00393C64">
        <w:rPr>
          <w:lang w:val="en-CA"/>
        </w:rPr>
        <w:t xml:space="preserve"> different TEGs </w:t>
      </w:r>
      <w:r w:rsidR="00D01872">
        <w:rPr>
          <w:lang w:val="en-CA"/>
        </w:rPr>
        <w:t>analyzing the</w:t>
      </w:r>
      <w:r w:rsidR="00393C64">
        <w:rPr>
          <w:lang w:val="en-CA"/>
        </w:rPr>
        <w:t xml:space="preserve"> same reference signal</w:t>
      </w:r>
      <w:r w:rsidR="00D01872">
        <w:rPr>
          <w:lang w:val="en-CA"/>
        </w:rPr>
        <w:t xml:space="preserve">, we propose not to define any TEG reporting functionality for the gNB, since </w:t>
      </w:r>
      <w:r w:rsidR="00BB1BE3">
        <w:rPr>
          <w:lang w:val="en-CA"/>
        </w:rPr>
        <w:t xml:space="preserve">each </w:t>
      </w:r>
      <w:r w:rsidR="00D01872">
        <w:rPr>
          <w:lang w:val="en-CA"/>
        </w:rPr>
        <w:t xml:space="preserve">TRP </w:t>
      </w:r>
      <w:r w:rsidR="002B1C79">
        <w:rPr>
          <w:lang w:val="en-CA"/>
        </w:rPr>
        <w:t>can be configured with distinct reference signal</w:t>
      </w:r>
      <w:r w:rsidR="00BB1BE3">
        <w:rPr>
          <w:lang w:val="en-CA"/>
        </w:rPr>
        <w:t xml:space="preserve"> allocation and </w:t>
      </w:r>
      <w:r w:rsidR="008B304B">
        <w:rPr>
          <w:lang w:val="en-CA"/>
        </w:rPr>
        <w:t xml:space="preserve">TRPs </w:t>
      </w:r>
      <w:r w:rsidR="00912DB5">
        <w:rPr>
          <w:lang w:val="en-CA"/>
        </w:rPr>
        <w:t>typically only comprise one T/RX chain</w:t>
      </w:r>
      <w:r w:rsidR="009B5A4C">
        <w:rPr>
          <w:lang w:val="en-CA"/>
        </w:rPr>
        <w:t xml:space="preserve"> or </w:t>
      </w:r>
      <w:r w:rsidR="008D1DBA">
        <w:rPr>
          <w:lang w:val="en-CA"/>
        </w:rPr>
        <w:t xml:space="preserve">one common </w:t>
      </w:r>
      <w:r w:rsidR="00C53B2D">
        <w:rPr>
          <w:lang w:val="en-CA"/>
        </w:rPr>
        <w:t>timing error for all T/RX chains within one panel</w:t>
      </w:r>
      <w:r w:rsidR="00E44DE2">
        <w:rPr>
          <w:lang w:val="en-CA"/>
        </w:rPr>
        <w:t xml:space="preserve"> which does not have to be made distinguishable from other antenna panels via TEG reporting.</w:t>
      </w:r>
    </w:p>
    <w:p w14:paraId="333C0786" w14:textId="4A79C288" w:rsidR="000030EC" w:rsidRPr="000030EC" w:rsidRDefault="004026C4" w:rsidP="000030EC">
      <w:pPr>
        <w:pStyle w:val="Observation"/>
        <w:rPr>
          <w:lang w:val="en-US"/>
        </w:rPr>
      </w:pPr>
      <w:r>
        <w:rPr>
          <w:lang w:val="en-CA"/>
        </w:rPr>
        <w:t xml:space="preserve">A TRP will </w:t>
      </w:r>
      <w:r w:rsidR="00DF5518">
        <w:rPr>
          <w:lang w:val="en-CA"/>
        </w:rPr>
        <w:t>only feature one TEG</w:t>
      </w:r>
      <w:r w:rsidR="00EC6413">
        <w:rPr>
          <w:lang w:val="en-CA"/>
        </w:rPr>
        <w:t>, therefore reporting of TEG is unnecessary.</w:t>
      </w:r>
    </w:p>
    <w:p w14:paraId="14B1764F" w14:textId="77777777" w:rsidR="000030EC" w:rsidRPr="000030EC" w:rsidRDefault="000030EC" w:rsidP="000030EC">
      <w:pPr>
        <w:pStyle w:val="Proposal"/>
        <w:numPr>
          <w:ilvl w:val="0"/>
          <w:numId w:val="0"/>
        </w:numPr>
        <w:ind w:left="1701"/>
        <w:rPr>
          <w:lang w:val="en-US"/>
        </w:rPr>
      </w:pPr>
    </w:p>
    <w:p w14:paraId="64B9099B" w14:textId="3AFA10BD" w:rsidR="001D32B7" w:rsidRPr="002F127B" w:rsidRDefault="00D844E4" w:rsidP="0003605D">
      <w:pPr>
        <w:pStyle w:val="Proposal"/>
        <w:rPr>
          <w:lang w:val="en-US"/>
        </w:rPr>
      </w:pPr>
      <w:r>
        <w:rPr>
          <w:lang w:val="en-GB"/>
        </w:rPr>
        <w:t xml:space="preserve">Multiple </w:t>
      </w:r>
      <w:r w:rsidR="00F56130">
        <w:rPr>
          <w:lang w:val="en-GB"/>
        </w:rPr>
        <w:t xml:space="preserve">gNB Rx and Tx </w:t>
      </w:r>
      <w:r w:rsidR="00D75886">
        <w:rPr>
          <w:lang w:val="en-GB"/>
        </w:rPr>
        <w:t xml:space="preserve">TEG </w:t>
      </w:r>
      <w:r w:rsidR="00FE274A">
        <w:rPr>
          <w:lang w:val="en-GB"/>
        </w:rPr>
        <w:t xml:space="preserve">is not supported. Send </w:t>
      </w:r>
      <w:r w:rsidR="004462CF">
        <w:rPr>
          <w:lang w:val="en-GB"/>
        </w:rPr>
        <w:t>reply LS to RAN1 on the issue.</w:t>
      </w:r>
    </w:p>
    <w:p w14:paraId="5A14777E" w14:textId="77777777" w:rsidR="001D32B7" w:rsidRPr="00C43114" w:rsidRDefault="001D32B7" w:rsidP="00373BD3">
      <w:pPr>
        <w:rPr>
          <w:lang w:val="en-CA"/>
        </w:rPr>
      </w:pPr>
    </w:p>
    <w:p w14:paraId="7B421EAC" w14:textId="6DD9D06B" w:rsidR="0087551F" w:rsidRDefault="0087551F" w:rsidP="0087551F">
      <w:pPr>
        <w:pStyle w:val="Heading1"/>
        <w:tabs>
          <w:tab w:val="num" w:pos="432"/>
        </w:tabs>
        <w:ind w:left="431" w:right="72" w:hanging="431"/>
        <w:jc w:val="both"/>
        <w:rPr>
          <w:szCs w:val="36"/>
          <w:lang w:val="en-US"/>
        </w:rPr>
      </w:pPr>
      <w:r>
        <w:rPr>
          <w:szCs w:val="36"/>
          <w:lang w:val="en-US"/>
        </w:rPr>
        <w:t>Conclusion</w:t>
      </w:r>
    </w:p>
    <w:p w14:paraId="6A187A6C" w14:textId="77777777" w:rsidR="00B3233E" w:rsidRPr="00B3233E" w:rsidRDefault="00B3233E" w:rsidP="00B3233E">
      <w:pPr>
        <w:pStyle w:val="Observation"/>
        <w:numPr>
          <w:ilvl w:val="0"/>
          <w:numId w:val="29"/>
        </w:numPr>
        <w:rPr>
          <w:lang w:val="en-US"/>
        </w:rPr>
      </w:pPr>
      <w:r w:rsidRPr="00B3233E">
        <w:rPr>
          <w:lang w:val="en-US"/>
        </w:rPr>
        <w:t>TRPs have distinct non-moving location and known beam direction i.e. sector orientation</w:t>
      </w:r>
    </w:p>
    <w:p w14:paraId="4A5A5714" w14:textId="77777777" w:rsidR="00B3233E" w:rsidRPr="00B3233E" w:rsidRDefault="00B3233E" w:rsidP="00B3233E">
      <w:pPr>
        <w:pStyle w:val="Observation"/>
        <w:numPr>
          <w:ilvl w:val="0"/>
          <w:numId w:val="29"/>
        </w:numPr>
        <w:rPr>
          <w:lang w:val="en-US"/>
        </w:rPr>
      </w:pPr>
      <w:r w:rsidRPr="00B3233E">
        <w:rPr>
          <w:lang w:val="en-US"/>
        </w:rPr>
        <w:lastRenderedPageBreak/>
        <w:t>The timing error differences between multiple T/RX chains within one TRP are known timing errors due to phase calibration and are accounted for by adjusted TRX timing</w:t>
      </w:r>
    </w:p>
    <w:p w14:paraId="06CB7934" w14:textId="77777777" w:rsidR="00B3233E" w:rsidRPr="00B3233E" w:rsidRDefault="00B3233E" w:rsidP="00B3233E">
      <w:pPr>
        <w:pStyle w:val="Observation"/>
        <w:numPr>
          <w:ilvl w:val="0"/>
          <w:numId w:val="29"/>
        </w:numPr>
        <w:rPr>
          <w:lang w:val="en-US"/>
        </w:rPr>
      </w:pPr>
      <w:r w:rsidRPr="00B3233E">
        <w:rPr>
          <w:lang w:val="en-US"/>
        </w:rPr>
        <w:t>Residual timing error differences between multiple T/RX chains within one TRP after phase calibration are small and therefore it is not necessary to distinguish via TEG reporting</w:t>
      </w:r>
    </w:p>
    <w:p w14:paraId="73EF505D" w14:textId="0030E461" w:rsidR="00B3233E" w:rsidRPr="00C83E94" w:rsidRDefault="00B3233E" w:rsidP="00C83E94">
      <w:pPr>
        <w:pStyle w:val="Observation"/>
        <w:numPr>
          <w:ilvl w:val="0"/>
          <w:numId w:val="29"/>
        </w:numPr>
        <w:rPr>
          <w:lang w:val="en-US"/>
        </w:rPr>
      </w:pPr>
      <w:r w:rsidRPr="00B3233E">
        <w:rPr>
          <w:lang w:val="en-CA"/>
        </w:rPr>
        <w:t>A TRP will only feature one TEG, therefore reporting of TEG is unnecessary.</w:t>
      </w:r>
    </w:p>
    <w:p w14:paraId="3EEB054F" w14:textId="3D982130" w:rsidR="00B3233E" w:rsidRPr="00C83E94" w:rsidRDefault="00B3233E" w:rsidP="00C83E94">
      <w:pPr>
        <w:pStyle w:val="Proposal"/>
        <w:numPr>
          <w:ilvl w:val="0"/>
          <w:numId w:val="31"/>
        </w:numPr>
        <w:rPr>
          <w:lang w:val="en-US"/>
        </w:rPr>
      </w:pPr>
      <w:r w:rsidRPr="00C83E94">
        <w:rPr>
          <w:lang w:val="en-GB"/>
        </w:rPr>
        <w:t>Multiple gNB Rx and Tx TEG is not supported. Send reply LS to RAN1 on the issue.</w:t>
      </w:r>
    </w:p>
    <w:p w14:paraId="059B3979" w14:textId="77777777" w:rsidR="00B3233E" w:rsidRPr="00B3233E" w:rsidRDefault="00B3233E" w:rsidP="00B3233E">
      <w:pPr>
        <w:rPr>
          <w:lang w:val="en-US"/>
        </w:rPr>
      </w:pPr>
    </w:p>
    <w:p w14:paraId="47A46FE1" w14:textId="34CF3216" w:rsidR="0087551F" w:rsidRDefault="0087551F" w:rsidP="0087551F">
      <w:pPr>
        <w:pStyle w:val="Heading1"/>
        <w:tabs>
          <w:tab w:val="num" w:pos="432"/>
        </w:tabs>
        <w:ind w:left="432" w:right="72" w:hanging="432"/>
        <w:rPr>
          <w:lang w:val="sv-SE"/>
        </w:rPr>
      </w:pPr>
      <w:r>
        <w:rPr>
          <w:lang w:val="sv-SE"/>
        </w:rPr>
        <w:t>References</w:t>
      </w:r>
    </w:p>
    <w:p w14:paraId="08BB9B9A" w14:textId="77777777" w:rsidR="00B92DD3" w:rsidRPr="00ED025E" w:rsidRDefault="00B92DD3" w:rsidP="00B92DD3">
      <w:pPr>
        <w:pStyle w:val="ListParagraph"/>
        <w:numPr>
          <w:ilvl w:val="0"/>
          <w:numId w:val="8"/>
        </w:numPr>
        <w:spacing w:after="160" w:line="259" w:lineRule="auto"/>
        <w:ind w:left="357" w:hanging="357"/>
        <w:rPr>
          <w:sz w:val="20"/>
          <w:szCs w:val="20"/>
        </w:rPr>
      </w:pPr>
      <w:r w:rsidRPr="001A7F66">
        <w:rPr>
          <w:rFonts w:eastAsia="Times New Roman"/>
          <w:color w:val="000000" w:themeColor="text1"/>
          <w:sz w:val="20"/>
          <w:szCs w:val="20"/>
        </w:rPr>
        <w:t>RP-210903</w:t>
      </w:r>
      <w:r w:rsidRPr="004F79BD">
        <w:rPr>
          <w:rFonts w:eastAsia="Times New Roman"/>
          <w:color w:val="000000" w:themeColor="text1"/>
          <w:sz w:val="20"/>
          <w:szCs w:val="20"/>
        </w:rPr>
        <w:t>, “</w:t>
      </w:r>
      <w:r w:rsidRPr="00AD4747">
        <w:rPr>
          <w:rFonts w:eastAsia="Times New Roman"/>
          <w:color w:val="000000" w:themeColor="text1"/>
          <w:sz w:val="20"/>
          <w:szCs w:val="20"/>
        </w:rPr>
        <w:t>Revised WID on NR Positioning Enhancements</w:t>
      </w:r>
      <w:r w:rsidRPr="004F79BD">
        <w:rPr>
          <w:rFonts w:eastAsia="Times New Roman"/>
          <w:color w:val="000000" w:themeColor="text1"/>
          <w:sz w:val="20"/>
          <w:szCs w:val="20"/>
        </w:rPr>
        <w:t xml:space="preserve">”, </w:t>
      </w:r>
      <w:r w:rsidRPr="00934D0D">
        <w:rPr>
          <w:rFonts w:eastAsia="Times New Roman"/>
          <w:color w:val="000000" w:themeColor="text1"/>
          <w:sz w:val="20"/>
          <w:szCs w:val="20"/>
        </w:rPr>
        <w:t>Intel Corporation, CATT</w:t>
      </w:r>
    </w:p>
    <w:p w14:paraId="0922BF04" w14:textId="7D625718" w:rsidR="00C074C9" w:rsidRPr="009B5B89" w:rsidRDefault="00AA06DF" w:rsidP="00ED025E">
      <w:pPr>
        <w:pStyle w:val="ListParagraph"/>
        <w:numPr>
          <w:ilvl w:val="0"/>
          <w:numId w:val="8"/>
        </w:numPr>
        <w:spacing w:after="160" w:line="259" w:lineRule="auto"/>
        <w:ind w:left="357" w:hanging="357"/>
        <w:rPr>
          <w:sz w:val="20"/>
          <w:szCs w:val="20"/>
        </w:rPr>
      </w:pPr>
      <w:r w:rsidRPr="00AA06DF">
        <w:rPr>
          <w:rFonts w:eastAsia="Times New Roman"/>
          <w:color w:val="000000" w:themeColor="text1"/>
          <w:sz w:val="20"/>
          <w:szCs w:val="20"/>
        </w:rPr>
        <w:t>R1-2104111</w:t>
      </w:r>
      <w:r w:rsidR="003E5128" w:rsidRPr="004F79BD">
        <w:rPr>
          <w:rFonts w:eastAsia="Times New Roman"/>
          <w:color w:val="000000" w:themeColor="text1"/>
          <w:sz w:val="20"/>
          <w:szCs w:val="20"/>
        </w:rPr>
        <w:t>, “</w:t>
      </w:r>
      <w:r w:rsidR="00FE3AAC" w:rsidRPr="00FE3AAC">
        <w:rPr>
          <w:rFonts w:eastAsia="Times New Roman"/>
          <w:color w:val="000000" w:themeColor="text1"/>
          <w:sz w:val="20"/>
          <w:szCs w:val="20"/>
        </w:rPr>
        <w:t>LS on UE/TRP Tx/Rx Timing Errors</w:t>
      </w:r>
      <w:bookmarkEnd w:id="1"/>
      <w:bookmarkEnd w:id="2"/>
      <w:r w:rsidR="005F365E">
        <w:rPr>
          <w:rFonts w:eastAsia="Times New Roman"/>
          <w:color w:val="000000" w:themeColor="text1"/>
          <w:sz w:val="20"/>
          <w:szCs w:val="20"/>
        </w:rPr>
        <w:t>”, RAN1</w:t>
      </w:r>
    </w:p>
    <w:p w14:paraId="350C87AA" w14:textId="70CF598D" w:rsidR="009B5B89" w:rsidRDefault="009B5B89" w:rsidP="009B5B89">
      <w:pPr>
        <w:spacing w:after="160" w:line="259" w:lineRule="auto"/>
      </w:pPr>
    </w:p>
    <w:p w14:paraId="4B0FAFC6" w14:textId="6F18FC39" w:rsidR="009B5B89" w:rsidRDefault="009B5B89" w:rsidP="009B5B89">
      <w:pPr>
        <w:spacing w:after="160" w:line="259" w:lineRule="auto"/>
      </w:pPr>
    </w:p>
    <w:p w14:paraId="4684B5D5" w14:textId="77777777" w:rsidR="00193067" w:rsidRPr="000F4F71" w:rsidRDefault="00193067" w:rsidP="00193067">
      <w:pPr>
        <w:pStyle w:val="Heading1"/>
        <w:ind w:left="0" w:firstLine="0"/>
        <w:rPr>
          <w:szCs w:val="36"/>
          <w:lang w:val="en-CA"/>
        </w:rPr>
      </w:pPr>
      <w:r>
        <w:rPr>
          <w:szCs w:val="36"/>
          <w:lang w:val="en-CA"/>
        </w:rPr>
        <w:t>Appendix</w:t>
      </w:r>
    </w:p>
    <w:p w14:paraId="6C408517" w14:textId="77777777" w:rsidR="00193067" w:rsidRDefault="00193067" w:rsidP="00193067">
      <w:pPr>
        <w:tabs>
          <w:tab w:val="left" w:pos="851"/>
        </w:tabs>
        <w:rPr>
          <w:rFonts w:ascii="Arial" w:hAnsi="Arial" w:cs="Arial"/>
          <w:sz w:val="22"/>
          <w:szCs w:val="22"/>
          <w:lang w:val="en-CA"/>
        </w:rPr>
      </w:pPr>
    </w:p>
    <w:p w14:paraId="023EC5F6" w14:textId="0709DB22" w:rsidR="00193067" w:rsidRDefault="00193067" w:rsidP="00193067">
      <w:pPr>
        <w:pStyle w:val="Header"/>
        <w:tabs>
          <w:tab w:val="right" w:pos="7088"/>
          <w:tab w:val="right" w:pos="9781"/>
        </w:tabs>
        <w:rPr>
          <w:rFonts w:cs="Arial"/>
          <w:b w:val="0"/>
          <w:bCs/>
          <w:sz w:val="22"/>
        </w:rPr>
      </w:pPr>
      <w:r>
        <w:rPr>
          <w:rFonts w:cs="Arial"/>
          <w:bCs/>
          <w:sz w:val="22"/>
        </w:rPr>
        <w:t>3GPP TSG-RAN WG4 Meeting #99-e</w:t>
      </w:r>
      <w:r>
        <w:rPr>
          <w:rFonts w:cs="Arial"/>
          <w:bCs/>
          <w:sz w:val="22"/>
        </w:rPr>
        <w:tab/>
      </w:r>
      <w:r>
        <w:rPr>
          <w:rFonts w:cs="Arial"/>
          <w:bCs/>
          <w:sz w:val="22"/>
        </w:rPr>
        <w:tab/>
        <w:t>R4-21xxxxx</w:t>
      </w:r>
    </w:p>
    <w:p w14:paraId="3D3D128F" w14:textId="77777777" w:rsidR="00193067" w:rsidRDefault="00193067" w:rsidP="00193067">
      <w:pPr>
        <w:pStyle w:val="Header"/>
        <w:tabs>
          <w:tab w:val="right" w:pos="9639"/>
        </w:tabs>
        <w:rPr>
          <w:rFonts w:cs="Arial"/>
          <w:b w:val="0"/>
          <w:bCs/>
          <w:sz w:val="22"/>
        </w:rPr>
      </w:pPr>
      <w:r>
        <w:rPr>
          <w:rFonts w:cs="Arial"/>
          <w:bCs/>
          <w:sz w:val="22"/>
        </w:rPr>
        <w:t>Electronic Meeting, April 12 – 20, 2021</w:t>
      </w:r>
    </w:p>
    <w:p w14:paraId="6AFDC786" w14:textId="77777777" w:rsidR="00193067" w:rsidRDefault="00193067" w:rsidP="00193067">
      <w:pPr>
        <w:rPr>
          <w:rFonts w:ascii="Arial" w:hAnsi="Arial" w:cs="Arial"/>
        </w:rPr>
      </w:pPr>
    </w:p>
    <w:p w14:paraId="4C1D5D17" w14:textId="77777777" w:rsidR="00037C15" w:rsidRDefault="00193067" w:rsidP="00193067">
      <w:pPr>
        <w:spacing w:after="60"/>
        <w:ind w:left="1985" w:hanging="1985"/>
        <w:rPr>
          <w:rFonts w:ascii="Arial" w:hAnsi="Arial" w:cs="Arial"/>
          <w:bCs/>
        </w:rPr>
      </w:pPr>
      <w:r>
        <w:rPr>
          <w:rFonts w:ascii="Arial" w:hAnsi="Arial" w:cs="Arial"/>
          <w:b/>
        </w:rPr>
        <w:t>Title:</w:t>
      </w:r>
      <w:r>
        <w:rPr>
          <w:rFonts w:ascii="Arial" w:hAnsi="Arial" w:cs="Arial"/>
          <w:b/>
        </w:rPr>
        <w:tab/>
      </w:r>
      <w:r w:rsidR="00037C15" w:rsidRPr="00037C15">
        <w:rPr>
          <w:rFonts w:ascii="Arial" w:hAnsi="Arial" w:cs="Arial"/>
          <w:bCs/>
        </w:rPr>
        <w:t xml:space="preserve">Reply LS on on UE/TRP Tx/Rx Timing Errors </w:t>
      </w:r>
    </w:p>
    <w:p w14:paraId="327A33C1" w14:textId="4184477A" w:rsidR="00193067" w:rsidRDefault="00193067" w:rsidP="00193067">
      <w:pPr>
        <w:spacing w:after="60"/>
        <w:ind w:left="1985" w:hanging="1985"/>
        <w:rPr>
          <w:rFonts w:ascii="Arial" w:hAnsi="Arial" w:cs="Arial"/>
          <w:bCs/>
        </w:rPr>
      </w:pPr>
      <w:r>
        <w:rPr>
          <w:rFonts w:ascii="Arial" w:hAnsi="Arial" w:cs="Arial"/>
          <w:b/>
        </w:rPr>
        <w:t>Response to:</w:t>
      </w:r>
      <w:r>
        <w:rPr>
          <w:rFonts w:ascii="Arial" w:hAnsi="Arial" w:cs="Arial"/>
          <w:bCs/>
        </w:rPr>
        <w:tab/>
      </w:r>
      <w:r w:rsidR="00037C15" w:rsidRPr="00116A9B">
        <w:rPr>
          <w:rFonts w:ascii="Arial" w:hAnsi="Arial" w:cs="Arial"/>
          <w:bCs/>
        </w:rPr>
        <w:t>R1-2104111</w:t>
      </w:r>
      <w:r w:rsidR="00037C15">
        <w:rPr>
          <w:rFonts w:ascii="Arial" w:hAnsi="Arial" w:cs="Arial"/>
          <w:bCs/>
        </w:rPr>
        <w:t xml:space="preserve"> </w:t>
      </w:r>
      <w:r>
        <w:rPr>
          <w:rFonts w:ascii="Arial" w:hAnsi="Arial" w:cs="Arial"/>
          <w:bCs/>
        </w:rPr>
        <w:t>“</w:t>
      </w:r>
      <w:r w:rsidR="00116A9B" w:rsidRPr="00116A9B">
        <w:rPr>
          <w:rFonts w:ascii="Arial" w:hAnsi="Arial" w:cs="Arial"/>
          <w:bCs/>
        </w:rPr>
        <w:t>LS on UE/TRP Tx/Rx Timing Errors</w:t>
      </w:r>
      <w:r>
        <w:rPr>
          <w:rFonts w:ascii="Arial" w:hAnsi="Arial" w:cs="Arial"/>
          <w:bCs/>
        </w:rPr>
        <w:t>”</w:t>
      </w:r>
    </w:p>
    <w:p w14:paraId="15203534" w14:textId="77777777" w:rsidR="00193067" w:rsidRDefault="00193067" w:rsidP="00193067">
      <w:pPr>
        <w:spacing w:after="60"/>
        <w:ind w:left="1985" w:hanging="1985"/>
        <w:rPr>
          <w:rFonts w:ascii="Arial" w:hAnsi="Arial" w:cs="Arial"/>
          <w:bCs/>
        </w:rPr>
      </w:pPr>
      <w:r>
        <w:rPr>
          <w:rFonts w:ascii="Arial" w:hAnsi="Arial" w:cs="Arial"/>
          <w:b/>
        </w:rPr>
        <w:t>Release:</w:t>
      </w:r>
      <w:r>
        <w:rPr>
          <w:rFonts w:ascii="Arial" w:hAnsi="Arial" w:cs="Arial"/>
          <w:bCs/>
        </w:rPr>
        <w:tab/>
        <w:t>Rel-17</w:t>
      </w:r>
    </w:p>
    <w:p w14:paraId="0FA5C750" w14:textId="0C214620" w:rsidR="00193067" w:rsidRDefault="00193067" w:rsidP="00193067">
      <w:pPr>
        <w:spacing w:after="60"/>
        <w:ind w:left="1985" w:hanging="1985"/>
        <w:rPr>
          <w:rFonts w:ascii="Arial" w:hAnsi="Arial" w:cs="Arial"/>
          <w:bCs/>
        </w:rPr>
      </w:pPr>
      <w:r>
        <w:rPr>
          <w:rFonts w:ascii="Arial" w:hAnsi="Arial" w:cs="Arial"/>
          <w:b/>
        </w:rPr>
        <w:t>Work Item:</w:t>
      </w:r>
      <w:r>
        <w:rPr>
          <w:rFonts w:ascii="Arial" w:hAnsi="Arial" w:cs="Arial"/>
          <w:bCs/>
        </w:rPr>
        <w:tab/>
        <w:t>NR_</w:t>
      </w:r>
      <w:r w:rsidR="004B7BE7">
        <w:rPr>
          <w:rFonts w:ascii="Arial" w:hAnsi="Arial" w:cs="Arial"/>
          <w:bCs/>
        </w:rPr>
        <w:t>pos_enh</w:t>
      </w:r>
    </w:p>
    <w:p w14:paraId="65DBFD1C" w14:textId="77777777" w:rsidR="00193067" w:rsidRDefault="00193067" w:rsidP="00193067">
      <w:pPr>
        <w:spacing w:after="60"/>
        <w:ind w:left="1985" w:hanging="1985"/>
        <w:rPr>
          <w:rFonts w:ascii="Arial" w:hAnsi="Arial" w:cs="Arial"/>
          <w:b/>
        </w:rPr>
      </w:pPr>
    </w:p>
    <w:p w14:paraId="438A0C17" w14:textId="77777777" w:rsidR="00193067" w:rsidRDefault="00193067" w:rsidP="00193067">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658CD">
        <w:rPr>
          <w:rFonts w:ascii="Arial" w:hAnsi="Arial" w:cs="Arial"/>
          <w:bCs/>
        </w:rPr>
        <w:t>RAN WG4</w:t>
      </w:r>
    </w:p>
    <w:p w14:paraId="21FE9DEE" w14:textId="77777777" w:rsidR="00193067" w:rsidRDefault="00193067" w:rsidP="00193067">
      <w:pPr>
        <w:spacing w:after="60"/>
        <w:ind w:left="1985" w:hanging="1985"/>
        <w:rPr>
          <w:rFonts w:ascii="Arial" w:hAnsi="Arial" w:cs="Arial"/>
          <w:bCs/>
        </w:rPr>
      </w:pPr>
      <w:r>
        <w:rPr>
          <w:rFonts w:ascii="Arial" w:hAnsi="Arial" w:cs="Arial"/>
          <w:b/>
        </w:rPr>
        <w:t>To:</w:t>
      </w:r>
      <w:r>
        <w:rPr>
          <w:rFonts w:ascii="Arial" w:hAnsi="Arial" w:cs="Arial"/>
          <w:bCs/>
        </w:rPr>
        <w:tab/>
        <w:t>RAN WG1</w:t>
      </w:r>
    </w:p>
    <w:p w14:paraId="3FFD898E" w14:textId="77777777" w:rsidR="00193067" w:rsidRDefault="00193067" w:rsidP="00193067">
      <w:pPr>
        <w:spacing w:after="60"/>
        <w:ind w:left="1985" w:hanging="1985"/>
        <w:rPr>
          <w:rFonts w:ascii="Arial" w:hAnsi="Arial" w:cs="Arial"/>
          <w:bCs/>
        </w:rPr>
      </w:pPr>
      <w:r>
        <w:rPr>
          <w:rFonts w:ascii="Arial" w:hAnsi="Arial" w:cs="Arial"/>
          <w:b/>
        </w:rPr>
        <w:t>Cc:</w:t>
      </w:r>
      <w:r>
        <w:rPr>
          <w:rFonts w:ascii="Arial" w:hAnsi="Arial" w:cs="Arial"/>
          <w:bCs/>
        </w:rPr>
        <w:tab/>
        <w:t>RAN WG2, RAN WG3, RAN</w:t>
      </w:r>
    </w:p>
    <w:p w14:paraId="7C92DB1B" w14:textId="77777777" w:rsidR="00193067" w:rsidRDefault="00193067" w:rsidP="00193067">
      <w:pPr>
        <w:spacing w:after="60"/>
        <w:ind w:left="1985" w:hanging="1985"/>
        <w:rPr>
          <w:rFonts w:ascii="Arial" w:hAnsi="Arial" w:cs="Arial"/>
          <w:bCs/>
        </w:rPr>
      </w:pPr>
    </w:p>
    <w:p w14:paraId="28ECA8CD" w14:textId="77777777" w:rsidR="00193067" w:rsidRDefault="00193067" w:rsidP="00193067">
      <w:pPr>
        <w:tabs>
          <w:tab w:val="left" w:pos="2268"/>
        </w:tabs>
        <w:rPr>
          <w:rFonts w:ascii="Arial" w:hAnsi="Arial" w:cs="Arial"/>
          <w:bCs/>
        </w:rPr>
      </w:pPr>
      <w:r>
        <w:rPr>
          <w:rFonts w:ascii="Arial" w:hAnsi="Arial" w:cs="Arial"/>
          <w:b/>
        </w:rPr>
        <w:t>Contact Person:</w:t>
      </w:r>
      <w:r>
        <w:rPr>
          <w:rFonts w:ascii="Arial" w:hAnsi="Arial" w:cs="Arial"/>
          <w:bCs/>
        </w:rPr>
        <w:tab/>
      </w:r>
    </w:p>
    <w:p w14:paraId="1A147C0B" w14:textId="52876E69" w:rsidR="00193067" w:rsidRPr="000F5D56" w:rsidRDefault="00193067" w:rsidP="00193067">
      <w:pPr>
        <w:spacing w:after="60"/>
        <w:ind w:left="1985" w:hanging="1985"/>
        <w:rPr>
          <w:rFonts w:ascii="Arial" w:hAnsi="Arial" w:cs="Arial"/>
          <w:b/>
        </w:rPr>
      </w:pPr>
      <w:r w:rsidRPr="000F5D56">
        <w:rPr>
          <w:rFonts w:ascii="Arial" w:hAnsi="Arial" w:cs="Arial"/>
          <w:b/>
        </w:rPr>
        <w:t>Name:</w:t>
      </w:r>
      <w:r w:rsidRPr="000F5D56">
        <w:rPr>
          <w:rFonts w:ascii="Arial" w:hAnsi="Arial" w:cs="Arial"/>
          <w:b/>
        </w:rPr>
        <w:tab/>
      </w:r>
      <w:r w:rsidR="004B7BE7">
        <w:rPr>
          <w:rFonts w:ascii="Arial" w:hAnsi="Arial" w:cs="Arial"/>
          <w:bCs/>
        </w:rPr>
        <w:t>Dominik Frank</w:t>
      </w:r>
    </w:p>
    <w:p w14:paraId="1EE774FC" w14:textId="53A7B3BA" w:rsidR="00193067" w:rsidRPr="000F5D56" w:rsidRDefault="00193067" w:rsidP="00193067">
      <w:pPr>
        <w:spacing w:after="60"/>
        <w:ind w:left="1985" w:hanging="1985"/>
        <w:rPr>
          <w:rFonts w:ascii="Arial" w:hAnsi="Arial" w:cs="Arial"/>
          <w:b/>
        </w:rPr>
      </w:pPr>
      <w:r w:rsidRPr="000F5D56">
        <w:rPr>
          <w:rFonts w:ascii="Arial" w:hAnsi="Arial" w:cs="Arial"/>
          <w:b/>
        </w:rPr>
        <w:t>E-mail Address:</w:t>
      </w:r>
      <w:r w:rsidRPr="000F5D56">
        <w:rPr>
          <w:rFonts w:ascii="Arial" w:hAnsi="Arial" w:cs="Arial"/>
          <w:b/>
        </w:rPr>
        <w:tab/>
      </w:r>
      <w:r w:rsidR="004B7BE7">
        <w:rPr>
          <w:rFonts w:ascii="Arial" w:hAnsi="Arial" w:cs="Arial"/>
          <w:bCs/>
        </w:rPr>
        <w:t>dominik</w:t>
      </w:r>
      <w:r>
        <w:rPr>
          <w:rFonts w:ascii="Arial" w:hAnsi="Arial" w:cs="Arial"/>
          <w:bCs/>
        </w:rPr>
        <w:t xml:space="preserve"> dot </w:t>
      </w:r>
      <w:r w:rsidR="004B7BE7">
        <w:rPr>
          <w:rFonts w:ascii="Arial" w:hAnsi="Arial" w:cs="Arial"/>
          <w:bCs/>
        </w:rPr>
        <w:t xml:space="preserve">frank </w:t>
      </w:r>
      <w:r>
        <w:rPr>
          <w:rFonts w:ascii="Arial" w:hAnsi="Arial" w:cs="Arial"/>
          <w:bCs/>
        </w:rPr>
        <w:t>at ericsson dot com</w:t>
      </w:r>
    </w:p>
    <w:p w14:paraId="307FA9DC" w14:textId="77777777" w:rsidR="00193067" w:rsidRDefault="00193067" w:rsidP="00193067">
      <w:pPr>
        <w:spacing w:after="60"/>
        <w:rPr>
          <w:rFonts w:ascii="Arial" w:hAnsi="Arial" w:cs="Arial"/>
          <w:b/>
        </w:rPr>
      </w:pPr>
    </w:p>
    <w:p w14:paraId="2CA42D3F" w14:textId="77777777" w:rsidR="00193067" w:rsidRDefault="00193067" w:rsidP="00193067">
      <w:pPr>
        <w:spacing w:after="60"/>
        <w:ind w:left="1985" w:hanging="1985"/>
        <w:rPr>
          <w:rFonts w:ascii="Arial" w:hAnsi="Arial" w:cs="Arial"/>
          <w:bCs/>
        </w:rPr>
      </w:pPr>
      <w:r>
        <w:rPr>
          <w:rFonts w:ascii="Arial" w:hAnsi="Arial" w:cs="Arial"/>
          <w:b/>
        </w:rPr>
        <w:t>Attachments:</w:t>
      </w:r>
      <w:r>
        <w:rPr>
          <w:rFonts w:ascii="Arial" w:hAnsi="Arial" w:cs="Arial"/>
          <w:bCs/>
        </w:rPr>
        <w:tab/>
      </w:r>
    </w:p>
    <w:p w14:paraId="316898F0" w14:textId="77777777" w:rsidR="00193067" w:rsidRDefault="00193067" w:rsidP="00193067">
      <w:pPr>
        <w:pBdr>
          <w:bottom w:val="single" w:sz="4" w:space="1" w:color="auto"/>
        </w:pBdr>
        <w:rPr>
          <w:rFonts w:ascii="Arial" w:hAnsi="Arial" w:cs="Arial"/>
        </w:rPr>
      </w:pPr>
    </w:p>
    <w:p w14:paraId="14BFFADE" w14:textId="77777777" w:rsidR="00193067" w:rsidRDefault="00193067" w:rsidP="00193067">
      <w:pPr>
        <w:rPr>
          <w:rFonts w:ascii="Arial" w:hAnsi="Arial" w:cs="Arial"/>
        </w:rPr>
      </w:pPr>
    </w:p>
    <w:p w14:paraId="2407DBA9" w14:textId="77777777" w:rsidR="00193067" w:rsidRDefault="00193067" w:rsidP="00193067">
      <w:pPr>
        <w:spacing w:after="120"/>
        <w:rPr>
          <w:rFonts w:ascii="Arial" w:hAnsi="Arial" w:cs="Arial"/>
          <w:b/>
        </w:rPr>
      </w:pPr>
      <w:r>
        <w:rPr>
          <w:rFonts w:ascii="Arial" w:hAnsi="Arial" w:cs="Arial"/>
          <w:b/>
        </w:rPr>
        <w:t>1. Overall Description:</w:t>
      </w:r>
      <w:r w:rsidRPr="003A04B0">
        <w:rPr>
          <w:rFonts w:ascii="Arial" w:hAnsi="Arial" w:cs="Arial"/>
          <w:b/>
        </w:rPr>
        <w:t xml:space="preserve"> </w:t>
      </w:r>
    </w:p>
    <w:p w14:paraId="7C32B683" w14:textId="19DCA0A9" w:rsidR="00193067" w:rsidRDefault="00A63C50" w:rsidP="00193067">
      <w:pPr>
        <w:spacing w:after="120"/>
        <w:rPr>
          <w:rFonts w:ascii="Arial" w:hAnsi="Arial" w:cs="Arial"/>
          <w:lang w:eastAsia="zh-CN"/>
        </w:rPr>
      </w:pPr>
      <w:r>
        <w:rPr>
          <w:rFonts w:ascii="Arial" w:hAnsi="Arial" w:cs="Arial"/>
          <w:lang w:eastAsia="zh-CN"/>
        </w:rPr>
        <w:t xml:space="preserve">RAN4 thanks RAN1 </w:t>
      </w:r>
      <w:r w:rsidR="00EB0F05">
        <w:rPr>
          <w:rFonts w:ascii="Arial" w:hAnsi="Arial" w:cs="Arial"/>
          <w:lang w:eastAsia="zh-CN"/>
        </w:rPr>
        <w:t xml:space="preserve">for the LS on </w:t>
      </w:r>
      <w:r w:rsidR="00E72958" w:rsidRPr="00E72958">
        <w:rPr>
          <w:rFonts w:ascii="Arial" w:hAnsi="Arial" w:cs="Arial"/>
          <w:lang w:eastAsia="zh-CN"/>
        </w:rPr>
        <w:t>“UE/TRP Tx/Rx Timing Errors”</w:t>
      </w:r>
      <w:r w:rsidR="006D5012">
        <w:rPr>
          <w:rFonts w:ascii="Arial" w:hAnsi="Arial" w:cs="Arial"/>
          <w:lang w:eastAsia="zh-CN"/>
        </w:rPr>
        <w:t xml:space="preserve"> and </w:t>
      </w:r>
      <w:r w:rsidR="00121C71">
        <w:rPr>
          <w:rFonts w:ascii="Arial" w:hAnsi="Arial" w:cs="Arial"/>
          <w:lang w:eastAsia="zh-CN"/>
        </w:rPr>
        <w:t>has reviewed the agreements made in RAN1.</w:t>
      </w:r>
      <w:r w:rsidR="000015D2">
        <w:rPr>
          <w:rFonts w:ascii="Arial" w:hAnsi="Arial" w:cs="Arial"/>
          <w:lang w:eastAsia="zh-CN"/>
        </w:rPr>
        <w:t xml:space="preserve"> </w:t>
      </w:r>
      <w:r w:rsidR="008F2291">
        <w:rPr>
          <w:rFonts w:ascii="Arial" w:hAnsi="Arial" w:cs="Arial"/>
          <w:lang w:eastAsia="zh-CN"/>
        </w:rPr>
        <w:t>RAN4</w:t>
      </w:r>
      <w:r w:rsidR="000015D2">
        <w:rPr>
          <w:rFonts w:ascii="Arial" w:hAnsi="Arial" w:cs="Arial"/>
          <w:lang w:eastAsia="zh-CN"/>
        </w:rPr>
        <w:t xml:space="preserve"> </w:t>
      </w:r>
      <w:r w:rsidR="006D5012">
        <w:rPr>
          <w:rFonts w:ascii="Arial" w:hAnsi="Arial" w:cs="Arial"/>
          <w:lang w:eastAsia="zh-CN"/>
        </w:rPr>
        <w:t>propose</w:t>
      </w:r>
      <w:r w:rsidR="008F2291">
        <w:rPr>
          <w:rFonts w:ascii="Arial" w:hAnsi="Arial" w:cs="Arial"/>
          <w:lang w:eastAsia="zh-CN"/>
        </w:rPr>
        <w:t>s</w:t>
      </w:r>
      <w:r w:rsidR="006D5012">
        <w:rPr>
          <w:rFonts w:ascii="Arial" w:hAnsi="Arial" w:cs="Arial"/>
          <w:lang w:eastAsia="zh-CN"/>
        </w:rPr>
        <w:t xml:space="preserve"> </w:t>
      </w:r>
      <w:r w:rsidR="00E67AFD">
        <w:rPr>
          <w:rFonts w:ascii="Arial" w:hAnsi="Arial" w:cs="Arial"/>
          <w:lang w:eastAsia="zh-CN"/>
        </w:rPr>
        <w:t>that</w:t>
      </w:r>
    </w:p>
    <w:p w14:paraId="4B5A3FB5" w14:textId="322E343B" w:rsidR="00A85ED3" w:rsidRPr="00A85ED3" w:rsidRDefault="00F077FD" w:rsidP="00A85ED3">
      <w:pPr>
        <w:pStyle w:val="ListParagraph"/>
        <w:numPr>
          <w:ilvl w:val="0"/>
          <w:numId w:val="24"/>
        </w:numPr>
        <w:spacing w:after="120"/>
        <w:rPr>
          <w:rFonts w:ascii="Arial" w:hAnsi="Arial" w:cs="Arial"/>
          <w:lang w:eastAsia="zh-CN"/>
        </w:rPr>
      </w:pPr>
      <w:r>
        <w:rPr>
          <w:rFonts w:ascii="Arial" w:hAnsi="Arial" w:cs="Arial"/>
          <w:lang w:eastAsia="zh-CN"/>
        </w:rPr>
        <w:lastRenderedPageBreak/>
        <w:t>Multiple gNB Rx and Tx TEG is not supported</w:t>
      </w:r>
      <w:r w:rsidR="003C1EAC">
        <w:rPr>
          <w:rFonts w:ascii="Arial" w:hAnsi="Arial" w:cs="Arial"/>
          <w:lang w:eastAsia="zh-CN"/>
        </w:rPr>
        <w:t xml:space="preserve">, since </w:t>
      </w:r>
      <w:r w:rsidR="00641498">
        <w:rPr>
          <w:rFonts w:ascii="Arial" w:hAnsi="Arial" w:cs="Arial"/>
          <w:lang w:eastAsia="zh-CN"/>
        </w:rPr>
        <w:t>TRP will feature only one TEG</w:t>
      </w:r>
      <w:r w:rsidR="00A85ED3">
        <w:rPr>
          <w:rFonts w:ascii="Arial" w:hAnsi="Arial" w:cs="Arial"/>
          <w:lang w:eastAsia="zh-CN"/>
        </w:rPr>
        <w:t>, so no reporting necessary</w:t>
      </w:r>
      <w:r w:rsidRPr="002F39CC">
        <w:rPr>
          <w:rFonts w:ascii="Arial" w:hAnsi="Arial" w:cs="Arial"/>
          <w:lang w:eastAsia="zh-CN"/>
        </w:rPr>
        <w:t>.</w:t>
      </w:r>
      <w:r w:rsidR="00A85ED3">
        <w:rPr>
          <w:rFonts w:ascii="Arial" w:hAnsi="Arial" w:cs="Arial"/>
          <w:lang w:eastAsia="zh-CN"/>
        </w:rPr>
        <w:t xml:space="preserve"> TRPs already are distinguishable.</w:t>
      </w:r>
    </w:p>
    <w:p w14:paraId="4090AA4A" w14:textId="77777777" w:rsidR="00193067" w:rsidRPr="00113B0E" w:rsidRDefault="00193067" w:rsidP="00193067">
      <w:pPr>
        <w:spacing w:after="120"/>
        <w:rPr>
          <w:rFonts w:ascii="Arial" w:hAnsi="Arial" w:cs="Arial"/>
          <w:b/>
        </w:rPr>
      </w:pPr>
      <w:r w:rsidRPr="00113B0E">
        <w:rPr>
          <w:rFonts w:ascii="Arial" w:hAnsi="Arial" w:cs="Arial"/>
          <w:b/>
        </w:rPr>
        <w:t>2. Actions:</w:t>
      </w:r>
    </w:p>
    <w:p w14:paraId="08E1A58A" w14:textId="77777777" w:rsidR="00193067" w:rsidRPr="00113B0E" w:rsidRDefault="00193067" w:rsidP="00193067">
      <w:pPr>
        <w:spacing w:after="120"/>
        <w:ind w:left="1985" w:hanging="1985"/>
        <w:rPr>
          <w:rFonts w:ascii="Arial" w:hAnsi="Arial" w:cs="Arial"/>
          <w:b/>
        </w:rPr>
      </w:pPr>
      <w:r w:rsidRPr="00113B0E">
        <w:rPr>
          <w:rFonts w:ascii="Arial" w:hAnsi="Arial" w:cs="Arial"/>
          <w:b/>
        </w:rPr>
        <w:t>To RAN WG</w:t>
      </w:r>
      <w:r>
        <w:rPr>
          <w:rFonts w:ascii="Arial" w:hAnsi="Arial" w:cs="Arial"/>
          <w:b/>
        </w:rPr>
        <w:t>1</w:t>
      </w:r>
      <w:r w:rsidRPr="00113B0E">
        <w:rPr>
          <w:rFonts w:ascii="Arial" w:hAnsi="Arial" w:cs="Arial"/>
          <w:b/>
        </w:rPr>
        <w:t xml:space="preserve"> group.</w:t>
      </w:r>
    </w:p>
    <w:p w14:paraId="53984BA4" w14:textId="77777777" w:rsidR="00193067" w:rsidRPr="00465749" w:rsidRDefault="00193067" w:rsidP="00193067">
      <w:pPr>
        <w:spacing w:after="120"/>
        <w:ind w:left="993" w:hanging="993"/>
        <w:rPr>
          <w:rFonts w:ascii="Arial" w:hAnsi="Arial" w:cs="Arial"/>
        </w:rPr>
      </w:pPr>
      <w:r w:rsidRPr="00113B0E">
        <w:rPr>
          <w:rFonts w:ascii="Arial" w:hAnsi="Arial" w:cs="Arial"/>
          <w:b/>
        </w:rPr>
        <w:t xml:space="preserve">ACTION: </w:t>
      </w:r>
      <w:r w:rsidRPr="00113B0E">
        <w:rPr>
          <w:rFonts w:ascii="Arial" w:hAnsi="Arial" w:cs="Arial"/>
          <w:b/>
        </w:rPr>
        <w:tab/>
      </w:r>
      <w:r>
        <w:rPr>
          <w:rFonts w:ascii="Arial" w:hAnsi="Arial" w:cs="Arial"/>
        </w:rPr>
        <w:t>RAN4 kindly asks RAN1 to take the above information into account in the further specification work.</w:t>
      </w:r>
    </w:p>
    <w:p w14:paraId="149AA860" w14:textId="77777777" w:rsidR="00193067" w:rsidRDefault="00193067" w:rsidP="00193067">
      <w:pPr>
        <w:spacing w:after="120"/>
        <w:rPr>
          <w:rFonts w:ascii="Arial" w:hAnsi="Arial" w:cs="Arial"/>
          <w:b/>
        </w:rPr>
      </w:pPr>
      <w:r>
        <w:rPr>
          <w:rFonts w:ascii="Arial" w:hAnsi="Arial" w:cs="Arial"/>
          <w:b/>
        </w:rPr>
        <w:br/>
        <w:t>3. References:</w:t>
      </w:r>
    </w:p>
    <w:p w14:paraId="0C3A1D88" w14:textId="77777777" w:rsidR="00193067" w:rsidRDefault="00193067" w:rsidP="00193067">
      <w:pPr>
        <w:spacing w:after="120"/>
        <w:ind w:left="993" w:hanging="993"/>
        <w:rPr>
          <w:rFonts w:ascii="Arial" w:hAnsi="Arial" w:cs="Arial"/>
        </w:rPr>
      </w:pPr>
    </w:p>
    <w:p w14:paraId="2C8B95CB" w14:textId="77777777" w:rsidR="00193067" w:rsidRDefault="00193067" w:rsidP="00193067">
      <w:pPr>
        <w:spacing w:after="120"/>
        <w:rPr>
          <w:rFonts w:ascii="Arial" w:hAnsi="Arial" w:cs="Arial"/>
          <w:b/>
        </w:rPr>
      </w:pPr>
      <w:r>
        <w:rPr>
          <w:rFonts w:ascii="Arial" w:hAnsi="Arial" w:cs="Arial"/>
          <w:b/>
        </w:rPr>
        <w:t>4. Date of Next TSG-RAN WG4 Meetings:</w:t>
      </w:r>
    </w:p>
    <w:p w14:paraId="1AD95329" w14:textId="4EA222BE" w:rsidR="003E16C8" w:rsidRPr="000F5D56" w:rsidRDefault="003E16C8" w:rsidP="003E16C8">
      <w:pPr>
        <w:tabs>
          <w:tab w:val="left" w:pos="3420"/>
        </w:tabs>
        <w:spacing w:after="120"/>
        <w:ind w:left="2268" w:hanging="2268"/>
        <w:rPr>
          <w:rFonts w:cs="Arial"/>
          <w:sz w:val="22"/>
          <w:szCs w:val="22"/>
        </w:rPr>
      </w:pPr>
      <w:r>
        <w:rPr>
          <w:rFonts w:cs="Arial"/>
          <w:bCs/>
        </w:rPr>
        <w:t>TSG RAN WG4 Meeting #100-e</w:t>
      </w:r>
      <w:r>
        <w:rPr>
          <w:rFonts w:cs="Arial"/>
          <w:bCs/>
        </w:rPr>
        <w:tab/>
      </w:r>
      <w:r>
        <w:rPr>
          <w:rFonts w:cs="Arial"/>
          <w:bCs/>
        </w:rPr>
        <w:tab/>
        <w:t>August 16 - 27, 2021</w:t>
      </w:r>
      <w:r>
        <w:rPr>
          <w:rFonts w:cs="Arial"/>
          <w:bCs/>
        </w:rPr>
        <w:tab/>
      </w:r>
      <w:r>
        <w:rPr>
          <w:rFonts w:cs="Arial"/>
          <w:bCs/>
        </w:rPr>
        <w:tab/>
      </w:r>
      <w:r>
        <w:rPr>
          <w:rFonts w:cs="Arial"/>
          <w:bCs/>
        </w:rPr>
        <w:tab/>
      </w:r>
      <w:r>
        <w:rPr>
          <w:rFonts w:cs="Arial"/>
          <w:bCs/>
        </w:rPr>
        <w:tab/>
      </w:r>
      <w:r>
        <w:rPr>
          <w:rFonts w:cs="Arial"/>
          <w:bCs/>
        </w:rPr>
        <w:tab/>
        <w:t>Electronic Meeting</w:t>
      </w:r>
    </w:p>
    <w:p w14:paraId="1E5811F4" w14:textId="77777777" w:rsidR="003E16C8" w:rsidRDefault="003E16C8" w:rsidP="003E16C8">
      <w:pPr>
        <w:tabs>
          <w:tab w:val="left" w:pos="3420"/>
        </w:tabs>
        <w:spacing w:after="120"/>
        <w:ind w:left="2268" w:hanging="2268"/>
        <w:rPr>
          <w:rFonts w:cs="Arial"/>
          <w:bCs/>
        </w:rPr>
      </w:pPr>
      <w:r>
        <w:rPr>
          <w:rFonts w:cs="Arial"/>
          <w:bCs/>
        </w:rPr>
        <w:t>TSG RAN WG4 Meeting #101-e</w:t>
      </w:r>
      <w:r>
        <w:rPr>
          <w:rFonts w:cs="Arial"/>
          <w:bCs/>
        </w:rPr>
        <w:tab/>
      </w:r>
      <w:r>
        <w:rPr>
          <w:rFonts w:cs="Arial"/>
          <w:bCs/>
        </w:rPr>
        <w:tab/>
        <w:t>November 1 - 12, 2021</w:t>
      </w:r>
      <w:r>
        <w:rPr>
          <w:rFonts w:cs="Arial"/>
          <w:bCs/>
        </w:rPr>
        <w:tab/>
      </w:r>
      <w:r>
        <w:rPr>
          <w:rFonts w:cs="Arial"/>
          <w:bCs/>
        </w:rPr>
        <w:tab/>
      </w:r>
      <w:r>
        <w:rPr>
          <w:rFonts w:cs="Arial"/>
          <w:bCs/>
        </w:rPr>
        <w:tab/>
      </w:r>
      <w:r>
        <w:rPr>
          <w:rFonts w:cs="Arial"/>
          <w:bCs/>
        </w:rPr>
        <w:tab/>
        <w:t>Electronic Meeting</w:t>
      </w:r>
    </w:p>
    <w:p w14:paraId="5E4E2A31" w14:textId="32D2F4DF" w:rsidR="009B5B89" w:rsidRPr="009B5B89" w:rsidRDefault="009B5B89" w:rsidP="009B5B89">
      <w:pPr>
        <w:spacing w:after="160" w:line="259" w:lineRule="auto"/>
      </w:pPr>
    </w:p>
    <w:sectPr w:rsidR="009B5B89" w:rsidRPr="009B5B8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470C1" w14:textId="77777777" w:rsidR="00604686" w:rsidRDefault="00604686">
      <w:r>
        <w:separator/>
      </w:r>
    </w:p>
  </w:endnote>
  <w:endnote w:type="continuationSeparator" w:id="0">
    <w:p w14:paraId="16763844" w14:textId="77777777" w:rsidR="00604686" w:rsidRDefault="00604686">
      <w:r>
        <w:continuationSeparator/>
      </w:r>
    </w:p>
  </w:endnote>
  <w:endnote w:type="continuationNotice" w:id="1">
    <w:p w14:paraId="0CA56885" w14:textId="77777777" w:rsidR="00604686" w:rsidRDefault="00604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4C3A2" w14:textId="77777777" w:rsidR="00604686" w:rsidRDefault="00604686">
      <w:r>
        <w:separator/>
      </w:r>
    </w:p>
  </w:footnote>
  <w:footnote w:type="continuationSeparator" w:id="0">
    <w:p w14:paraId="2032172B" w14:textId="77777777" w:rsidR="00604686" w:rsidRDefault="00604686">
      <w:r>
        <w:continuationSeparator/>
      </w:r>
    </w:p>
  </w:footnote>
  <w:footnote w:type="continuationNotice" w:id="1">
    <w:p w14:paraId="38F3B5A7" w14:textId="77777777" w:rsidR="00604686" w:rsidRDefault="00604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0"/>
  </w:num>
  <w:num w:numId="2">
    <w:abstractNumId w:val="22"/>
  </w:num>
  <w:num w:numId="3">
    <w:abstractNumId w:val="9"/>
  </w:num>
  <w:num w:numId="4">
    <w:abstractNumId w:val="10"/>
  </w:num>
  <w:num w:numId="5">
    <w:abstractNumId w:val="1"/>
  </w:num>
  <w:num w:numId="6">
    <w:abstractNumId w:val="11"/>
  </w:num>
  <w:num w:numId="7">
    <w:abstractNumId w:val="4"/>
  </w:num>
  <w:num w:numId="8">
    <w:abstractNumId w:val="3"/>
  </w:num>
  <w:num w:numId="9">
    <w:abstractNumId w:val="0"/>
  </w:num>
  <w:num w:numId="10">
    <w:abstractNumId w:val="21"/>
  </w:num>
  <w:num w:numId="11">
    <w:abstractNumId w:val="2"/>
  </w:num>
  <w:num w:numId="12">
    <w:abstractNumId w:val="14"/>
  </w:num>
  <w:num w:numId="13">
    <w:abstractNumId w:val="7"/>
  </w:num>
  <w:num w:numId="14">
    <w:abstractNumId w:val="23"/>
  </w:num>
  <w:num w:numId="15">
    <w:abstractNumId w:val="5"/>
  </w:num>
  <w:num w:numId="16">
    <w:abstractNumId w:val="19"/>
  </w:num>
  <w:num w:numId="17">
    <w:abstractNumId w:val="15"/>
  </w:num>
  <w:num w:numId="18">
    <w:abstractNumId w:val="8"/>
  </w:num>
  <w:num w:numId="19">
    <w:abstractNumId w:val="17"/>
  </w:num>
  <w:num w:numId="20">
    <w:abstractNumId w:val="6"/>
  </w:num>
  <w:num w:numId="2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3"/>
  </w:num>
  <w:num w:numId="24">
    <w:abstractNumId w:val="18"/>
  </w:num>
  <w:num w:numId="25">
    <w:abstractNumId w:val="16"/>
  </w:num>
  <w:num w:numId="26">
    <w:abstractNumId w:val="16"/>
    <w:lvlOverride w:ilvl="0">
      <w:startOverride w:val="1"/>
    </w:lvlOverride>
  </w:num>
  <w:num w:numId="27">
    <w:abstractNumId w:val="16"/>
  </w:num>
  <w:num w:numId="28">
    <w:abstractNumId w:val="16"/>
    <w:lvlOverride w:ilvl="0">
      <w:startOverride w:val="1"/>
    </w:lvlOverride>
  </w:num>
  <w:num w:numId="29">
    <w:abstractNumId w:val="16"/>
    <w:lvlOverride w:ilvl="0">
      <w:startOverride w:val="1"/>
    </w:lvlOverride>
  </w:num>
  <w:num w:numId="30">
    <w:abstractNumId w:val="12"/>
  </w:num>
  <w:num w:numId="31">
    <w:abstractNumId w:val="1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15D2"/>
    <w:rsid w:val="000030EC"/>
    <w:rsid w:val="00006F6D"/>
    <w:rsid w:val="0001285F"/>
    <w:rsid w:val="00012898"/>
    <w:rsid w:val="00022E4A"/>
    <w:rsid w:val="00023765"/>
    <w:rsid w:val="0002404C"/>
    <w:rsid w:val="00024174"/>
    <w:rsid w:val="000359F5"/>
    <w:rsid w:val="0003605D"/>
    <w:rsid w:val="0003727D"/>
    <w:rsid w:val="00037C15"/>
    <w:rsid w:val="000435A1"/>
    <w:rsid w:val="00043D0A"/>
    <w:rsid w:val="0004623E"/>
    <w:rsid w:val="00046312"/>
    <w:rsid w:val="00047B98"/>
    <w:rsid w:val="0005222D"/>
    <w:rsid w:val="000531BE"/>
    <w:rsid w:val="00062051"/>
    <w:rsid w:val="00062F8D"/>
    <w:rsid w:val="00066172"/>
    <w:rsid w:val="00071AB8"/>
    <w:rsid w:val="000763F2"/>
    <w:rsid w:val="00080AD4"/>
    <w:rsid w:val="0008393A"/>
    <w:rsid w:val="00083E14"/>
    <w:rsid w:val="00087496"/>
    <w:rsid w:val="000875E2"/>
    <w:rsid w:val="0008780D"/>
    <w:rsid w:val="00091CC8"/>
    <w:rsid w:val="00092FEF"/>
    <w:rsid w:val="00095516"/>
    <w:rsid w:val="00096A2E"/>
    <w:rsid w:val="000A0386"/>
    <w:rsid w:val="000A6394"/>
    <w:rsid w:val="000B38CE"/>
    <w:rsid w:val="000B6E49"/>
    <w:rsid w:val="000B7FED"/>
    <w:rsid w:val="000C038A"/>
    <w:rsid w:val="000C067B"/>
    <w:rsid w:val="000C1BA0"/>
    <w:rsid w:val="000C3D56"/>
    <w:rsid w:val="000C473A"/>
    <w:rsid w:val="000C6598"/>
    <w:rsid w:val="000C67FF"/>
    <w:rsid w:val="000C68E4"/>
    <w:rsid w:val="000C6CBC"/>
    <w:rsid w:val="000C7F40"/>
    <w:rsid w:val="000D44B3"/>
    <w:rsid w:val="000D51D3"/>
    <w:rsid w:val="000D5E43"/>
    <w:rsid w:val="000E4392"/>
    <w:rsid w:val="000E5B17"/>
    <w:rsid w:val="000F0826"/>
    <w:rsid w:val="000F290D"/>
    <w:rsid w:val="000F41D7"/>
    <w:rsid w:val="000F497D"/>
    <w:rsid w:val="000F747A"/>
    <w:rsid w:val="001021FB"/>
    <w:rsid w:val="001049D7"/>
    <w:rsid w:val="00107087"/>
    <w:rsid w:val="00114F62"/>
    <w:rsid w:val="00116A9B"/>
    <w:rsid w:val="00121C71"/>
    <w:rsid w:val="001235AC"/>
    <w:rsid w:val="00136F04"/>
    <w:rsid w:val="00137276"/>
    <w:rsid w:val="001459C4"/>
    <w:rsid w:val="00145D43"/>
    <w:rsid w:val="00150FE6"/>
    <w:rsid w:val="00154A26"/>
    <w:rsid w:val="00154D5D"/>
    <w:rsid w:val="00161CB1"/>
    <w:rsid w:val="00163EAA"/>
    <w:rsid w:val="00164E71"/>
    <w:rsid w:val="001652AF"/>
    <w:rsid w:val="00167963"/>
    <w:rsid w:val="0017079E"/>
    <w:rsid w:val="0017714C"/>
    <w:rsid w:val="0018176D"/>
    <w:rsid w:val="00186D7F"/>
    <w:rsid w:val="001877F0"/>
    <w:rsid w:val="00192C46"/>
    <w:rsid w:val="00193067"/>
    <w:rsid w:val="001A08B3"/>
    <w:rsid w:val="001A1A3E"/>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C0830"/>
    <w:rsid w:val="001C0B0B"/>
    <w:rsid w:val="001C3E3B"/>
    <w:rsid w:val="001C4EB4"/>
    <w:rsid w:val="001D299B"/>
    <w:rsid w:val="001D32B7"/>
    <w:rsid w:val="001E009A"/>
    <w:rsid w:val="001E1091"/>
    <w:rsid w:val="001E323B"/>
    <w:rsid w:val="001E3700"/>
    <w:rsid w:val="001E41F3"/>
    <w:rsid w:val="001F5159"/>
    <w:rsid w:val="001F76C0"/>
    <w:rsid w:val="00202F05"/>
    <w:rsid w:val="00203702"/>
    <w:rsid w:val="00206474"/>
    <w:rsid w:val="002064A8"/>
    <w:rsid w:val="002271C9"/>
    <w:rsid w:val="00227D53"/>
    <w:rsid w:val="00230A65"/>
    <w:rsid w:val="0023260C"/>
    <w:rsid w:val="00233741"/>
    <w:rsid w:val="002373C0"/>
    <w:rsid w:val="0024312A"/>
    <w:rsid w:val="00250365"/>
    <w:rsid w:val="00250A17"/>
    <w:rsid w:val="00254DD7"/>
    <w:rsid w:val="002579D2"/>
    <w:rsid w:val="0026004D"/>
    <w:rsid w:val="00260970"/>
    <w:rsid w:val="00261F99"/>
    <w:rsid w:val="0026263A"/>
    <w:rsid w:val="002640DD"/>
    <w:rsid w:val="00264D46"/>
    <w:rsid w:val="00267746"/>
    <w:rsid w:val="0027171F"/>
    <w:rsid w:val="00273A7A"/>
    <w:rsid w:val="00275D12"/>
    <w:rsid w:val="002823F8"/>
    <w:rsid w:val="00284FEB"/>
    <w:rsid w:val="002860C4"/>
    <w:rsid w:val="002935E7"/>
    <w:rsid w:val="002A2B92"/>
    <w:rsid w:val="002A4E83"/>
    <w:rsid w:val="002B1C79"/>
    <w:rsid w:val="002B2BF6"/>
    <w:rsid w:val="002B3E81"/>
    <w:rsid w:val="002B5741"/>
    <w:rsid w:val="002B5E2D"/>
    <w:rsid w:val="002B64B5"/>
    <w:rsid w:val="002C7275"/>
    <w:rsid w:val="002D2448"/>
    <w:rsid w:val="002D2571"/>
    <w:rsid w:val="002D4249"/>
    <w:rsid w:val="002D7C6C"/>
    <w:rsid w:val="002E1F9C"/>
    <w:rsid w:val="002E313A"/>
    <w:rsid w:val="002E472E"/>
    <w:rsid w:val="002E4796"/>
    <w:rsid w:val="002E7104"/>
    <w:rsid w:val="002F19F3"/>
    <w:rsid w:val="002F39CC"/>
    <w:rsid w:val="002F6893"/>
    <w:rsid w:val="003020A2"/>
    <w:rsid w:val="00304FE1"/>
    <w:rsid w:val="00305409"/>
    <w:rsid w:val="003072B1"/>
    <w:rsid w:val="00310327"/>
    <w:rsid w:val="00330DC3"/>
    <w:rsid w:val="0033156F"/>
    <w:rsid w:val="00333A98"/>
    <w:rsid w:val="003353F3"/>
    <w:rsid w:val="0033585D"/>
    <w:rsid w:val="003368F5"/>
    <w:rsid w:val="00337570"/>
    <w:rsid w:val="00337890"/>
    <w:rsid w:val="00337C9B"/>
    <w:rsid w:val="0034763E"/>
    <w:rsid w:val="003557D1"/>
    <w:rsid w:val="003609EF"/>
    <w:rsid w:val="0036231A"/>
    <w:rsid w:val="0036285A"/>
    <w:rsid w:val="00363994"/>
    <w:rsid w:val="00373BD3"/>
    <w:rsid w:val="00373F86"/>
    <w:rsid w:val="00374DD4"/>
    <w:rsid w:val="003762A7"/>
    <w:rsid w:val="0037684C"/>
    <w:rsid w:val="00392261"/>
    <w:rsid w:val="00393C64"/>
    <w:rsid w:val="003948CB"/>
    <w:rsid w:val="0039612A"/>
    <w:rsid w:val="00397F52"/>
    <w:rsid w:val="003A517D"/>
    <w:rsid w:val="003A79EC"/>
    <w:rsid w:val="003B07CF"/>
    <w:rsid w:val="003B163B"/>
    <w:rsid w:val="003B74C7"/>
    <w:rsid w:val="003C086F"/>
    <w:rsid w:val="003C17F4"/>
    <w:rsid w:val="003C1EAC"/>
    <w:rsid w:val="003C2B78"/>
    <w:rsid w:val="003D1968"/>
    <w:rsid w:val="003E16C8"/>
    <w:rsid w:val="003E1A36"/>
    <w:rsid w:val="003E1D38"/>
    <w:rsid w:val="003E5128"/>
    <w:rsid w:val="003E57FF"/>
    <w:rsid w:val="003E7F3B"/>
    <w:rsid w:val="003F197E"/>
    <w:rsid w:val="003F2EC2"/>
    <w:rsid w:val="003F5361"/>
    <w:rsid w:val="004026C4"/>
    <w:rsid w:val="004056E0"/>
    <w:rsid w:val="00407970"/>
    <w:rsid w:val="00410371"/>
    <w:rsid w:val="00411BB3"/>
    <w:rsid w:val="00411C40"/>
    <w:rsid w:val="00412DB6"/>
    <w:rsid w:val="00414E26"/>
    <w:rsid w:val="004210BF"/>
    <w:rsid w:val="004242F1"/>
    <w:rsid w:val="00425BCC"/>
    <w:rsid w:val="00426181"/>
    <w:rsid w:val="00434D46"/>
    <w:rsid w:val="004360BC"/>
    <w:rsid w:val="00437B32"/>
    <w:rsid w:val="00444278"/>
    <w:rsid w:val="0044477E"/>
    <w:rsid w:val="004462CF"/>
    <w:rsid w:val="00450E80"/>
    <w:rsid w:val="00452E07"/>
    <w:rsid w:val="00454487"/>
    <w:rsid w:val="004554EF"/>
    <w:rsid w:val="004644EE"/>
    <w:rsid w:val="00464B26"/>
    <w:rsid w:val="00467418"/>
    <w:rsid w:val="00470901"/>
    <w:rsid w:val="00472D1E"/>
    <w:rsid w:val="00473DEB"/>
    <w:rsid w:val="00477B1D"/>
    <w:rsid w:val="00480375"/>
    <w:rsid w:val="0048159C"/>
    <w:rsid w:val="0048185F"/>
    <w:rsid w:val="00482903"/>
    <w:rsid w:val="0048488C"/>
    <w:rsid w:val="00486A25"/>
    <w:rsid w:val="00490E48"/>
    <w:rsid w:val="00492F69"/>
    <w:rsid w:val="004973E9"/>
    <w:rsid w:val="004A1923"/>
    <w:rsid w:val="004A1C74"/>
    <w:rsid w:val="004A54E5"/>
    <w:rsid w:val="004B75B7"/>
    <w:rsid w:val="004B7BE7"/>
    <w:rsid w:val="004C0F59"/>
    <w:rsid w:val="004C13A7"/>
    <w:rsid w:val="004C2A4A"/>
    <w:rsid w:val="004D3BF3"/>
    <w:rsid w:val="004D4097"/>
    <w:rsid w:val="004D57CD"/>
    <w:rsid w:val="004D63C0"/>
    <w:rsid w:val="004D6C43"/>
    <w:rsid w:val="004E1488"/>
    <w:rsid w:val="004E23F3"/>
    <w:rsid w:val="004E329D"/>
    <w:rsid w:val="004E3857"/>
    <w:rsid w:val="004F3B74"/>
    <w:rsid w:val="004F6A05"/>
    <w:rsid w:val="00501D2D"/>
    <w:rsid w:val="00503AF6"/>
    <w:rsid w:val="00507756"/>
    <w:rsid w:val="00513A63"/>
    <w:rsid w:val="0051580D"/>
    <w:rsid w:val="00517B47"/>
    <w:rsid w:val="005225F6"/>
    <w:rsid w:val="0052567C"/>
    <w:rsid w:val="00527CEB"/>
    <w:rsid w:val="005323C6"/>
    <w:rsid w:val="00534891"/>
    <w:rsid w:val="00535348"/>
    <w:rsid w:val="00540962"/>
    <w:rsid w:val="00542913"/>
    <w:rsid w:val="005447C3"/>
    <w:rsid w:val="005451F6"/>
    <w:rsid w:val="00547111"/>
    <w:rsid w:val="00562E4F"/>
    <w:rsid w:val="00576A9F"/>
    <w:rsid w:val="005800EF"/>
    <w:rsid w:val="00582E1A"/>
    <w:rsid w:val="00592796"/>
    <w:rsid w:val="00592D74"/>
    <w:rsid w:val="00597137"/>
    <w:rsid w:val="005B06CB"/>
    <w:rsid w:val="005B5F68"/>
    <w:rsid w:val="005C016D"/>
    <w:rsid w:val="005C1EFD"/>
    <w:rsid w:val="005C2768"/>
    <w:rsid w:val="005C47BD"/>
    <w:rsid w:val="005C48F6"/>
    <w:rsid w:val="005C4EEF"/>
    <w:rsid w:val="005C596B"/>
    <w:rsid w:val="005E2C44"/>
    <w:rsid w:val="005E3781"/>
    <w:rsid w:val="005E4304"/>
    <w:rsid w:val="005E7107"/>
    <w:rsid w:val="005F22A8"/>
    <w:rsid w:val="005F365E"/>
    <w:rsid w:val="005F577A"/>
    <w:rsid w:val="005F707C"/>
    <w:rsid w:val="005F7D69"/>
    <w:rsid w:val="006019EF"/>
    <w:rsid w:val="00604686"/>
    <w:rsid w:val="00607CEC"/>
    <w:rsid w:val="00612109"/>
    <w:rsid w:val="0061249B"/>
    <w:rsid w:val="006149C5"/>
    <w:rsid w:val="006166BF"/>
    <w:rsid w:val="00616D5E"/>
    <w:rsid w:val="00617D48"/>
    <w:rsid w:val="00621188"/>
    <w:rsid w:val="006255CD"/>
    <w:rsid w:val="006257ED"/>
    <w:rsid w:val="00626191"/>
    <w:rsid w:val="0062663E"/>
    <w:rsid w:val="006301CB"/>
    <w:rsid w:val="00636D8B"/>
    <w:rsid w:val="00641498"/>
    <w:rsid w:val="00643784"/>
    <w:rsid w:val="00646B0A"/>
    <w:rsid w:val="00654272"/>
    <w:rsid w:val="006574A7"/>
    <w:rsid w:val="00665C47"/>
    <w:rsid w:val="00665FF0"/>
    <w:rsid w:val="0066647C"/>
    <w:rsid w:val="006836ED"/>
    <w:rsid w:val="0068388C"/>
    <w:rsid w:val="006929EE"/>
    <w:rsid w:val="00695808"/>
    <w:rsid w:val="00696A4F"/>
    <w:rsid w:val="0069704E"/>
    <w:rsid w:val="006B00EA"/>
    <w:rsid w:val="006B46FB"/>
    <w:rsid w:val="006B7593"/>
    <w:rsid w:val="006C04C8"/>
    <w:rsid w:val="006C2F3C"/>
    <w:rsid w:val="006D5012"/>
    <w:rsid w:val="006D7D3C"/>
    <w:rsid w:val="006E04AD"/>
    <w:rsid w:val="006E21FB"/>
    <w:rsid w:val="006E285C"/>
    <w:rsid w:val="006E3570"/>
    <w:rsid w:val="006E5057"/>
    <w:rsid w:val="006F0DE7"/>
    <w:rsid w:val="006F248D"/>
    <w:rsid w:val="006F3F3F"/>
    <w:rsid w:val="00703883"/>
    <w:rsid w:val="00706E96"/>
    <w:rsid w:val="00707DCD"/>
    <w:rsid w:val="00707FF5"/>
    <w:rsid w:val="00713E0C"/>
    <w:rsid w:val="00714B27"/>
    <w:rsid w:val="007176AD"/>
    <w:rsid w:val="007176FF"/>
    <w:rsid w:val="0072258E"/>
    <w:rsid w:val="007235B5"/>
    <w:rsid w:val="00730245"/>
    <w:rsid w:val="007403B3"/>
    <w:rsid w:val="00744636"/>
    <w:rsid w:val="007462BB"/>
    <w:rsid w:val="00753AE1"/>
    <w:rsid w:val="007553E3"/>
    <w:rsid w:val="007641C6"/>
    <w:rsid w:val="00770677"/>
    <w:rsid w:val="007718DD"/>
    <w:rsid w:val="00772BB8"/>
    <w:rsid w:val="007807CD"/>
    <w:rsid w:val="0078516E"/>
    <w:rsid w:val="00786471"/>
    <w:rsid w:val="00792342"/>
    <w:rsid w:val="00792C49"/>
    <w:rsid w:val="007977A8"/>
    <w:rsid w:val="007A4B4D"/>
    <w:rsid w:val="007A4F16"/>
    <w:rsid w:val="007B1FF2"/>
    <w:rsid w:val="007B27A3"/>
    <w:rsid w:val="007B512A"/>
    <w:rsid w:val="007C2097"/>
    <w:rsid w:val="007C467C"/>
    <w:rsid w:val="007C5CA4"/>
    <w:rsid w:val="007C77C2"/>
    <w:rsid w:val="007D617D"/>
    <w:rsid w:val="007D6A07"/>
    <w:rsid w:val="007E000C"/>
    <w:rsid w:val="007E23C4"/>
    <w:rsid w:val="007F048D"/>
    <w:rsid w:val="007F4F6E"/>
    <w:rsid w:val="007F7259"/>
    <w:rsid w:val="00802A78"/>
    <w:rsid w:val="008040A8"/>
    <w:rsid w:val="008041D8"/>
    <w:rsid w:val="0080525A"/>
    <w:rsid w:val="008059DA"/>
    <w:rsid w:val="00807E2F"/>
    <w:rsid w:val="00810818"/>
    <w:rsid w:val="008123A9"/>
    <w:rsid w:val="0081738C"/>
    <w:rsid w:val="00825C38"/>
    <w:rsid w:val="008279FA"/>
    <w:rsid w:val="00833103"/>
    <w:rsid w:val="00837BE6"/>
    <w:rsid w:val="0084172E"/>
    <w:rsid w:val="0084229F"/>
    <w:rsid w:val="00842943"/>
    <w:rsid w:val="00844361"/>
    <w:rsid w:val="00847608"/>
    <w:rsid w:val="0085017D"/>
    <w:rsid w:val="00851401"/>
    <w:rsid w:val="00852F84"/>
    <w:rsid w:val="00853534"/>
    <w:rsid w:val="00854337"/>
    <w:rsid w:val="00855819"/>
    <w:rsid w:val="00857861"/>
    <w:rsid w:val="00861C42"/>
    <w:rsid w:val="008626E7"/>
    <w:rsid w:val="00870E73"/>
    <w:rsid w:val="00870EE7"/>
    <w:rsid w:val="00871E72"/>
    <w:rsid w:val="0087258F"/>
    <w:rsid w:val="0087551F"/>
    <w:rsid w:val="00875520"/>
    <w:rsid w:val="00882266"/>
    <w:rsid w:val="008863B9"/>
    <w:rsid w:val="008949BA"/>
    <w:rsid w:val="008954CC"/>
    <w:rsid w:val="00896496"/>
    <w:rsid w:val="00897E89"/>
    <w:rsid w:val="008A1071"/>
    <w:rsid w:val="008A3A72"/>
    <w:rsid w:val="008A42C7"/>
    <w:rsid w:val="008A45A6"/>
    <w:rsid w:val="008A78E0"/>
    <w:rsid w:val="008A7F57"/>
    <w:rsid w:val="008B0717"/>
    <w:rsid w:val="008B1257"/>
    <w:rsid w:val="008B304B"/>
    <w:rsid w:val="008B4E53"/>
    <w:rsid w:val="008C0742"/>
    <w:rsid w:val="008C39E5"/>
    <w:rsid w:val="008C4138"/>
    <w:rsid w:val="008C60A0"/>
    <w:rsid w:val="008C61B1"/>
    <w:rsid w:val="008C6E3E"/>
    <w:rsid w:val="008C7E9F"/>
    <w:rsid w:val="008D1DBA"/>
    <w:rsid w:val="008D3AB6"/>
    <w:rsid w:val="008D6320"/>
    <w:rsid w:val="008E577D"/>
    <w:rsid w:val="008E7C8A"/>
    <w:rsid w:val="008F2291"/>
    <w:rsid w:val="008F314E"/>
    <w:rsid w:val="008F3789"/>
    <w:rsid w:val="008F597D"/>
    <w:rsid w:val="008F686C"/>
    <w:rsid w:val="008F7EB1"/>
    <w:rsid w:val="009019CD"/>
    <w:rsid w:val="00903B9C"/>
    <w:rsid w:val="00912DB5"/>
    <w:rsid w:val="009140BE"/>
    <w:rsid w:val="009148DE"/>
    <w:rsid w:val="00914DC6"/>
    <w:rsid w:val="00915813"/>
    <w:rsid w:val="009172AC"/>
    <w:rsid w:val="00917DB0"/>
    <w:rsid w:val="00925D94"/>
    <w:rsid w:val="00932144"/>
    <w:rsid w:val="00934D0D"/>
    <w:rsid w:val="00934D97"/>
    <w:rsid w:val="00935E88"/>
    <w:rsid w:val="009404CC"/>
    <w:rsid w:val="00941E30"/>
    <w:rsid w:val="0095209D"/>
    <w:rsid w:val="00952492"/>
    <w:rsid w:val="00955F29"/>
    <w:rsid w:val="00960E05"/>
    <w:rsid w:val="00965CFE"/>
    <w:rsid w:val="00967C74"/>
    <w:rsid w:val="00971262"/>
    <w:rsid w:val="00972CD8"/>
    <w:rsid w:val="00972E4D"/>
    <w:rsid w:val="009744C1"/>
    <w:rsid w:val="0097520B"/>
    <w:rsid w:val="009769D5"/>
    <w:rsid w:val="009777D9"/>
    <w:rsid w:val="00981895"/>
    <w:rsid w:val="009822B3"/>
    <w:rsid w:val="00987D05"/>
    <w:rsid w:val="009918B4"/>
    <w:rsid w:val="00991B88"/>
    <w:rsid w:val="00992D22"/>
    <w:rsid w:val="00993120"/>
    <w:rsid w:val="00995835"/>
    <w:rsid w:val="009A2A0E"/>
    <w:rsid w:val="009A2EF3"/>
    <w:rsid w:val="009A5753"/>
    <w:rsid w:val="009A579D"/>
    <w:rsid w:val="009B5A4C"/>
    <w:rsid w:val="009B5B89"/>
    <w:rsid w:val="009C2121"/>
    <w:rsid w:val="009C5D77"/>
    <w:rsid w:val="009D3E43"/>
    <w:rsid w:val="009E12CD"/>
    <w:rsid w:val="009E3297"/>
    <w:rsid w:val="009F734F"/>
    <w:rsid w:val="00A00743"/>
    <w:rsid w:val="00A01FA7"/>
    <w:rsid w:val="00A04800"/>
    <w:rsid w:val="00A06F6F"/>
    <w:rsid w:val="00A11536"/>
    <w:rsid w:val="00A11EBE"/>
    <w:rsid w:val="00A1221D"/>
    <w:rsid w:val="00A13529"/>
    <w:rsid w:val="00A1354A"/>
    <w:rsid w:val="00A13FCD"/>
    <w:rsid w:val="00A1762A"/>
    <w:rsid w:val="00A2146D"/>
    <w:rsid w:val="00A2427F"/>
    <w:rsid w:val="00A246B6"/>
    <w:rsid w:val="00A24937"/>
    <w:rsid w:val="00A30249"/>
    <w:rsid w:val="00A311F4"/>
    <w:rsid w:val="00A32EB0"/>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2769"/>
    <w:rsid w:val="00A7423A"/>
    <w:rsid w:val="00A762F5"/>
    <w:rsid w:val="00A7671C"/>
    <w:rsid w:val="00A83E36"/>
    <w:rsid w:val="00A85050"/>
    <w:rsid w:val="00A85ED3"/>
    <w:rsid w:val="00A9304D"/>
    <w:rsid w:val="00AA06DF"/>
    <w:rsid w:val="00AA2C26"/>
    <w:rsid w:val="00AA2CBC"/>
    <w:rsid w:val="00AB20C7"/>
    <w:rsid w:val="00AB2B02"/>
    <w:rsid w:val="00AB3C72"/>
    <w:rsid w:val="00AB56F4"/>
    <w:rsid w:val="00AC3E84"/>
    <w:rsid w:val="00AC46D5"/>
    <w:rsid w:val="00AC5820"/>
    <w:rsid w:val="00AC60ED"/>
    <w:rsid w:val="00AC65A9"/>
    <w:rsid w:val="00AC6654"/>
    <w:rsid w:val="00AC70E3"/>
    <w:rsid w:val="00AD1CD8"/>
    <w:rsid w:val="00AD3FFA"/>
    <w:rsid w:val="00AD4747"/>
    <w:rsid w:val="00AD4C69"/>
    <w:rsid w:val="00AD5D96"/>
    <w:rsid w:val="00AD6963"/>
    <w:rsid w:val="00AD6F8E"/>
    <w:rsid w:val="00AE083D"/>
    <w:rsid w:val="00AE162E"/>
    <w:rsid w:val="00AE3A08"/>
    <w:rsid w:val="00AE4BB2"/>
    <w:rsid w:val="00AE54C2"/>
    <w:rsid w:val="00AE69B6"/>
    <w:rsid w:val="00AE76AA"/>
    <w:rsid w:val="00AF2954"/>
    <w:rsid w:val="00AF2E38"/>
    <w:rsid w:val="00AF6406"/>
    <w:rsid w:val="00AF6B22"/>
    <w:rsid w:val="00B06011"/>
    <w:rsid w:val="00B06AC0"/>
    <w:rsid w:val="00B07F5B"/>
    <w:rsid w:val="00B109F2"/>
    <w:rsid w:val="00B14511"/>
    <w:rsid w:val="00B14F1B"/>
    <w:rsid w:val="00B15075"/>
    <w:rsid w:val="00B210D7"/>
    <w:rsid w:val="00B244E1"/>
    <w:rsid w:val="00B258BB"/>
    <w:rsid w:val="00B259FD"/>
    <w:rsid w:val="00B305E2"/>
    <w:rsid w:val="00B3233E"/>
    <w:rsid w:val="00B35E1A"/>
    <w:rsid w:val="00B35F20"/>
    <w:rsid w:val="00B42878"/>
    <w:rsid w:val="00B43149"/>
    <w:rsid w:val="00B52C49"/>
    <w:rsid w:val="00B5548F"/>
    <w:rsid w:val="00B61A70"/>
    <w:rsid w:val="00B6478F"/>
    <w:rsid w:val="00B67B97"/>
    <w:rsid w:val="00B72072"/>
    <w:rsid w:val="00B766D2"/>
    <w:rsid w:val="00B76ECA"/>
    <w:rsid w:val="00B7798C"/>
    <w:rsid w:val="00B92DD3"/>
    <w:rsid w:val="00B9568A"/>
    <w:rsid w:val="00B968C8"/>
    <w:rsid w:val="00BA07F1"/>
    <w:rsid w:val="00BA2AD7"/>
    <w:rsid w:val="00BA3EC5"/>
    <w:rsid w:val="00BA51D9"/>
    <w:rsid w:val="00BA67A4"/>
    <w:rsid w:val="00BA7463"/>
    <w:rsid w:val="00BB1BE3"/>
    <w:rsid w:val="00BB589F"/>
    <w:rsid w:val="00BB5D8F"/>
    <w:rsid w:val="00BB5DFC"/>
    <w:rsid w:val="00BB6237"/>
    <w:rsid w:val="00BC4BD1"/>
    <w:rsid w:val="00BD279D"/>
    <w:rsid w:val="00BD6BB8"/>
    <w:rsid w:val="00BE107C"/>
    <w:rsid w:val="00BE224A"/>
    <w:rsid w:val="00BE4451"/>
    <w:rsid w:val="00BE7787"/>
    <w:rsid w:val="00BF0FEF"/>
    <w:rsid w:val="00BF7C4F"/>
    <w:rsid w:val="00C0303C"/>
    <w:rsid w:val="00C074C9"/>
    <w:rsid w:val="00C13832"/>
    <w:rsid w:val="00C165B6"/>
    <w:rsid w:val="00C200EB"/>
    <w:rsid w:val="00C22DA5"/>
    <w:rsid w:val="00C25F98"/>
    <w:rsid w:val="00C26462"/>
    <w:rsid w:val="00C26D8E"/>
    <w:rsid w:val="00C32E53"/>
    <w:rsid w:val="00C37584"/>
    <w:rsid w:val="00C425D3"/>
    <w:rsid w:val="00C43114"/>
    <w:rsid w:val="00C4379A"/>
    <w:rsid w:val="00C44D62"/>
    <w:rsid w:val="00C51D3A"/>
    <w:rsid w:val="00C52178"/>
    <w:rsid w:val="00C53B2D"/>
    <w:rsid w:val="00C54E75"/>
    <w:rsid w:val="00C558F2"/>
    <w:rsid w:val="00C61A97"/>
    <w:rsid w:val="00C65706"/>
    <w:rsid w:val="00C66BA2"/>
    <w:rsid w:val="00C7130B"/>
    <w:rsid w:val="00C72DA7"/>
    <w:rsid w:val="00C7448F"/>
    <w:rsid w:val="00C802A9"/>
    <w:rsid w:val="00C80ED6"/>
    <w:rsid w:val="00C81C87"/>
    <w:rsid w:val="00C82B79"/>
    <w:rsid w:val="00C83E94"/>
    <w:rsid w:val="00C84C90"/>
    <w:rsid w:val="00C85F01"/>
    <w:rsid w:val="00C913B5"/>
    <w:rsid w:val="00C95985"/>
    <w:rsid w:val="00CA1489"/>
    <w:rsid w:val="00CA26B7"/>
    <w:rsid w:val="00CA5819"/>
    <w:rsid w:val="00CA5EE1"/>
    <w:rsid w:val="00CA7370"/>
    <w:rsid w:val="00CB2779"/>
    <w:rsid w:val="00CB33F8"/>
    <w:rsid w:val="00CB76DF"/>
    <w:rsid w:val="00CC1CE6"/>
    <w:rsid w:val="00CC32D4"/>
    <w:rsid w:val="00CC5026"/>
    <w:rsid w:val="00CC68D0"/>
    <w:rsid w:val="00CD1B80"/>
    <w:rsid w:val="00CD2FFE"/>
    <w:rsid w:val="00CD3E52"/>
    <w:rsid w:val="00CD6F2E"/>
    <w:rsid w:val="00CE3CC6"/>
    <w:rsid w:val="00CE46C7"/>
    <w:rsid w:val="00CF0CCD"/>
    <w:rsid w:val="00CF1039"/>
    <w:rsid w:val="00CF46AA"/>
    <w:rsid w:val="00CF5227"/>
    <w:rsid w:val="00D01872"/>
    <w:rsid w:val="00D01AE5"/>
    <w:rsid w:val="00D03F9A"/>
    <w:rsid w:val="00D06D51"/>
    <w:rsid w:val="00D15963"/>
    <w:rsid w:val="00D2442C"/>
    <w:rsid w:val="00D24991"/>
    <w:rsid w:val="00D33D15"/>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94C93"/>
    <w:rsid w:val="00D95BD4"/>
    <w:rsid w:val="00D96FD0"/>
    <w:rsid w:val="00D97642"/>
    <w:rsid w:val="00DA43DE"/>
    <w:rsid w:val="00DA776A"/>
    <w:rsid w:val="00DB0986"/>
    <w:rsid w:val="00DB49E0"/>
    <w:rsid w:val="00DB7CE0"/>
    <w:rsid w:val="00DC16A3"/>
    <w:rsid w:val="00DC1A5C"/>
    <w:rsid w:val="00DC361E"/>
    <w:rsid w:val="00DC4156"/>
    <w:rsid w:val="00DC4215"/>
    <w:rsid w:val="00DC455D"/>
    <w:rsid w:val="00DC4AA8"/>
    <w:rsid w:val="00DD01DD"/>
    <w:rsid w:val="00DD06DB"/>
    <w:rsid w:val="00DE3182"/>
    <w:rsid w:val="00DE34CF"/>
    <w:rsid w:val="00DE40DC"/>
    <w:rsid w:val="00DE628D"/>
    <w:rsid w:val="00DE715A"/>
    <w:rsid w:val="00DE7F72"/>
    <w:rsid w:val="00DF2D62"/>
    <w:rsid w:val="00DF2EA0"/>
    <w:rsid w:val="00DF3498"/>
    <w:rsid w:val="00DF460E"/>
    <w:rsid w:val="00DF4F1A"/>
    <w:rsid w:val="00DF5518"/>
    <w:rsid w:val="00DF5C62"/>
    <w:rsid w:val="00E0021D"/>
    <w:rsid w:val="00E02C8C"/>
    <w:rsid w:val="00E04430"/>
    <w:rsid w:val="00E07818"/>
    <w:rsid w:val="00E13F3D"/>
    <w:rsid w:val="00E13F52"/>
    <w:rsid w:val="00E20AD7"/>
    <w:rsid w:val="00E20B30"/>
    <w:rsid w:val="00E239B0"/>
    <w:rsid w:val="00E23E23"/>
    <w:rsid w:val="00E24AF8"/>
    <w:rsid w:val="00E306C7"/>
    <w:rsid w:val="00E34122"/>
    <w:rsid w:val="00E34898"/>
    <w:rsid w:val="00E37249"/>
    <w:rsid w:val="00E402A1"/>
    <w:rsid w:val="00E422CE"/>
    <w:rsid w:val="00E42B9B"/>
    <w:rsid w:val="00E43E01"/>
    <w:rsid w:val="00E44DE2"/>
    <w:rsid w:val="00E4747D"/>
    <w:rsid w:val="00E47732"/>
    <w:rsid w:val="00E50C16"/>
    <w:rsid w:val="00E52410"/>
    <w:rsid w:val="00E6146E"/>
    <w:rsid w:val="00E6159E"/>
    <w:rsid w:val="00E661DE"/>
    <w:rsid w:val="00E67AFD"/>
    <w:rsid w:val="00E70731"/>
    <w:rsid w:val="00E72958"/>
    <w:rsid w:val="00E75650"/>
    <w:rsid w:val="00E80982"/>
    <w:rsid w:val="00E83649"/>
    <w:rsid w:val="00E904BA"/>
    <w:rsid w:val="00E92EFD"/>
    <w:rsid w:val="00E93E7B"/>
    <w:rsid w:val="00EA0174"/>
    <w:rsid w:val="00EA0242"/>
    <w:rsid w:val="00EA2F5C"/>
    <w:rsid w:val="00EA356F"/>
    <w:rsid w:val="00EA4941"/>
    <w:rsid w:val="00EB0511"/>
    <w:rsid w:val="00EB09B7"/>
    <w:rsid w:val="00EB0F05"/>
    <w:rsid w:val="00EB2B47"/>
    <w:rsid w:val="00EB39B2"/>
    <w:rsid w:val="00EB6C50"/>
    <w:rsid w:val="00EB7C23"/>
    <w:rsid w:val="00EC05FF"/>
    <w:rsid w:val="00EC4B69"/>
    <w:rsid w:val="00EC6413"/>
    <w:rsid w:val="00EC7937"/>
    <w:rsid w:val="00EC7CBA"/>
    <w:rsid w:val="00ED025E"/>
    <w:rsid w:val="00ED649F"/>
    <w:rsid w:val="00EE572E"/>
    <w:rsid w:val="00EE7D7C"/>
    <w:rsid w:val="00EF3E37"/>
    <w:rsid w:val="00EF7A15"/>
    <w:rsid w:val="00F077FD"/>
    <w:rsid w:val="00F1189C"/>
    <w:rsid w:val="00F1215E"/>
    <w:rsid w:val="00F15A21"/>
    <w:rsid w:val="00F17550"/>
    <w:rsid w:val="00F2040A"/>
    <w:rsid w:val="00F25D98"/>
    <w:rsid w:val="00F27FCC"/>
    <w:rsid w:val="00F300FB"/>
    <w:rsid w:val="00F3107A"/>
    <w:rsid w:val="00F31F67"/>
    <w:rsid w:val="00F333CC"/>
    <w:rsid w:val="00F36B69"/>
    <w:rsid w:val="00F42D05"/>
    <w:rsid w:val="00F43B54"/>
    <w:rsid w:val="00F53DE2"/>
    <w:rsid w:val="00F5446A"/>
    <w:rsid w:val="00F55018"/>
    <w:rsid w:val="00F56130"/>
    <w:rsid w:val="00F56DC5"/>
    <w:rsid w:val="00F63003"/>
    <w:rsid w:val="00F718C5"/>
    <w:rsid w:val="00F763A7"/>
    <w:rsid w:val="00F77532"/>
    <w:rsid w:val="00F8233A"/>
    <w:rsid w:val="00F84320"/>
    <w:rsid w:val="00F871B6"/>
    <w:rsid w:val="00F877BE"/>
    <w:rsid w:val="00F93591"/>
    <w:rsid w:val="00FA0EDC"/>
    <w:rsid w:val="00FA43AB"/>
    <w:rsid w:val="00FB0441"/>
    <w:rsid w:val="00FB6386"/>
    <w:rsid w:val="00FC133D"/>
    <w:rsid w:val="00FC14A3"/>
    <w:rsid w:val="00FC3D83"/>
    <w:rsid w:val="00FD0A39"/>
    <w:rsid w:val="00FD19EF"/>
    <w:rsid w:val="00FE274A"/>
    <w:rsid w:val="00FE281C"/>
    <w:rsid w:val="00FE3AAC"/>
    <w:rsid w:val="00FE6706"/>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6611D9E-E1C7-43CB-8C81-17D19F56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79EBA8C-5E91-413C-A89C-B90FC5479915}"/>
</file>

<file path=docProps/app.xml><?xml version="1.0" encoding="utf-8"?>
<Properties xmlns="http://schemas.openxmlformats.org/officeDocument/2006/extended-properties" xmlns:vt="http://schemas.openxmlformats.org/officeDocument/2006/docPropsVTypes">
  <Template>3gpp_70</Template>
  <TotalTime>0</TotalTime>
  <Pages>5</Pages>
  <Words>1023</Words>
  <Characters>6447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318</cp:revision>
  <cp:lastPrinted>1900-01-01T08:00:00Z</cp:lastPrinted>
  <dcterms:created xsi:type="dcterms:W3CDTF">2021-05-03T06:59:00Z</dcterms:created>
  <dcterms:modified xsi:type="dcterms:W3CDTF">2021-05-11T11:45:00Z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